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3084" w14:textId="77777777" w:rsidR="00937D6E" w:rsidRDefault="00937D6E" w:rsidP="00937D6E">
      <w:pPr>
        <w:pStyle w:val="AODocTxt"/>
        <w:jc w:val="center"/>
        <w:rPr>
          <w:b/>
        </w:rPr>
      </w:pPr>
      <w:r>
        <w:rPr>
          <w:b/>
        </w:rPr>
        <w:t>Form of Access Request for all Capacity Agreements other than for any Foundation Capacity Agreement</w:t>
      </w:r>
    </w:p>
    <w:p w14:paraId="3932189D" w14:textId="77777777" w:rsidR="00937D6E" w:rsidRDefault="00937D6E" w:rsidP="00937D6E">
      <w:pPr>
        <w:pStyle w:val="AODocTxt"/>
        <w:jc w:val="center"/>
      </w:pPr>
      <w:r>
        <w:t>[LETTERHEAD OF THE APPLICANT]</w:t>
      </w:r>
    </w:p>
    <w:p w14:paraId="51E6FEA6" w14:textId="77777777" w:rsidR="00937D6E" w:rsidRPr="00203118" w:rsidRDefault="00937D6E" w:rsidP="00937D6E">
      <w:pPr>
        <w:pStyle w:val="AONormal"/>
        <w:jc w:val="right"/>
      </w:pPr>
      <w:r>
        <w:t>[Place], [</w:t>
      </w:r>
      <w:r>
        <w:rPr>
          <w:i/>
        </w:rPr>
        <w:t>date</w:t>
      </w:r>
      <w:r>
        <w:t>]</w:t>
      </w:r>
    </w:p>
    <w:p w14:paraId="25C40850" w14:textId="77777777" w:rsidR="00937D6E" w:rsidRPr="00793411" w:rsidRDefault="00937D6E" w:rsidP="00937D6E">
      <w:pPr>
        <w:pStyle w:val="AONormal"/>
        <w:rPr>
          <w:lang w:val="en-US"/>
        </w:rPr>
      </w:pPr>
      <w:r w:rsidRPr="00D71C7F">
        <w:rPr>
          <w:lang w:val="en-GB"/>
        </w:rPr>
        <w:t>To</w:t>
      </w:r>
      <w:r w:rsidRPr="00793411">
        <w:rPr>
          <w:lang w:val="en-US"/>
        </w:rPr>
        <w:t>:</w:t>
      </w:r>
    </w:p>
    <w:p w14:paraId="6C7FAF04" w14:textId="77777777" w:rsidR="00937D6E" w:rsidRPr="00793411" w:rsidRDefault="00937D6E" w:rsidP="00937D6E">
      <w:pPr>
        <w:pStyle w:val="AONormal"/>
        <w:rPr>
          <w:rFonts w:eastAsia="Times New Roman"/>
          <w:szCs w:val="20"/>
          <w:lang w:val="en-US" w:eastAsia="it-IT"/>
        </w:rPr>
      </w:pPr>
      <w:proofErr w:type="spellStart"/>
      <w:r w:rsidRPr="00793411">
        <w:rPr>
          <w:rFonts w:eastAsia="Times New Roman"/>
          <w:szCs w:val="20"/>
          <w:lang w:val="en-US" w:eastAsia="it-IT"/>
        </w:rPr>
        <w:t>Terminale</w:t>
      </w:r>
      <w:proofErr w:type="spellEnd"/>
      <w:r w:rsidRPr="00793411">
        <w:rPr>
          <w:rFonts w:eastAsia="Times New Roman"/>
          <w:szCs w:val="20"/>
          <w:lang w:val="en-US" w:eastAsia="it-IT"/>
        </w:rPr>
        <w:t xml:space="preserve"> GNL Adriatico </w:t>
      </w:r>
      <w:proofErr w:type="spellStart"/>
      <w:r w:rsidRPr="00793411">
        <w:rPr>
          <w:rFonts w:eastAsia="Times New Roman"/>
          <w:szCs w:val="20"/>
          <w:lang w:val="en-US" w:eastAsia="it-IT"/>
        </w:rPr>
        <w:t>S.r.l</w:t>
      </w:r>
      <w:proofErr w:type="spellEnd"/>
      <w:r w:rsidRPr="00793411">
        <w:rPr>
          <w:rFonts w:eastAsia="Times New Roman"/>
          <w:szCs w:val="20"/>
          <w:lang w:val="en-US" w:eastAsia="it-IT"/>
        </w:rPr>
        <w:t>. (“Operating Company”)</w:t>
      </w:r>
    </w:p>
    <w:p w14:paraId="796A1101" w14:textId="77777777" w:rsidR="00937D6E" w:rsidRPr="008B1339" w:rsidRDefault="00937D6E" w:rsidP="00937D6E">
      <w:pPr>
        <w:pStyle w:val="AONormal"/>
      </w:pPr>
      <w:r w:rsidRPr="008B1339">
        <w:t>Via Santa Radegonda, 8</w:t>
      </w:r>
    </w:p>
    <w:p w14:paraId="751B4A92" w14:textId="77777777" w:rsidR="00937D6E" w:rsidRDefault="00937D6E" w:rsidP="00937D6E">
      <w:pPr>
        <w:pStyle w:val="AONormal"/>
        <w:rPr>
          <w:rFonts w:eastAsia="Times New Roman"/>
          <w:szCs w:val="20"/>
          <w:lang w:val="en-US" w:eastAsia="it-IT"/>
        </w:rPr>
      </w:pPr>
      <w:r w:rsidRPr="00CB7E5C">
        <w:rPr>
          <w:lang w:val="en-US"/>
        </w:rPr>
        <w:t>20121 Milan</w:t>
      </w:r>
      <w:r w:rsidRPr="00793411" w:rsidDel="0047384F">
        <w:rPr>
          <w:rFonts w:eastAsia="Times New Roman"/>
          <w:szCs w:val="20"/>
          <w:lang w:val="en-US" w:eastAsia="it-IT"/>
        </w:rPr>
        <w:t xml:space="preserve"> </w:t>
      </w:r>
    </w:p>
    <w:p w14:paraId="3308C2F1" w14:textId="77777777" w:rsidR="00937D6E" w:rsidRPr="00042B8A" w:rsidRDefault="00937D6E" w:rsidP="00937D6E">
      <w:pPr>
        <w:pStyle w:val="AONormal"/>
        <w:rPr>
          <w:rFonts w:eastAsia="Times New Roman"/>
          <w:szCs w:val="20"/>
          <w:lang w:val="en-GB" w:eastAsia="it-IT"/>
        </w:rPr>
      </w:pPr>
      <w:r w:rsidRPr="00042B8A">
        <w:rPr>
          <w:rFonts w:eastAsia="Times New Roman"/>
          <w:szCs w:val="20"/>
          <w:lang w:val="en-GB" w:eastAsia="it-IT"/>
        </w:rPr>
        <w:t>Italy</w:t>
      </w:r>
    </w:p>
    <w:p w14:paraId="722B73C9" w14:textId="77777777" w:rsidR="00937D6E" w:rsidRDefault="00937D6E" w:rsidP="00937D6E">
      <w:pPr>
        <w:pStyle w:val="AONormal"/>
        <w:rPr>
          <w:rFonts w:eastAsia="Times New Roman"/>
          <w:szCs w:val="20"/>
          <w:lang w:val="en-GB" w:eastAsia="it-IT"/>
        </w:rPr>
      </w:pPr>
    </w:p>
    <w:p w14:paraId="0805D6DE" w14:textId="77777777" w:rsidR="00937D6E" w:rsidRPr="00042B8A" w:rsidRDefault="00937D6E" w:rsidP="00937D6E">
      <w:pPr>
        <w:pStyle w:val="AONormal"/>
        <w:rPr>
          <w:rFonts w:eastAsia="Times New Roman"/>
          <w:szCs w:val="20"/>
          <w:lang w:val="en-GB" w:eastAsia="it-IT"/>
        </w:rPr>
      </w:pPr>
      <w:r w:rsidRPr="00042B8A">
        <w:rPr>
          <w:rFonts w:eastAsia="Times New Roman"/>
          <w:szCs w:val="20"/>
          <w:lang w:val="en-GB" w:eastAsia="it-IT"/>
        </w:rPr>
        <w:t xml:space="preserve">For the attention of </w:t>
      </w:r>
      <w:r>
        <w:rPr>
          <w:rFonts w:eastAsia="Times New Roman"/>
          <w:szCs w:val="20"/>
          <w:lang w:val="en-GB" w:eastAsia="it-IT"/>
        </w:rPr>
        <w:t xml:space="preserve">Capacity Subscription </w:t>
      </w:r>
      <w:r w:rsidRPr="00A46BC8">
        <w:rPr>
          <w:rFonts w:eastAsia="Times New Roman"/>
          <w:szCs w:val="20"/>
          <w:lang w:val="en-GB" w:eastAsia="it-IT"/>
        </w:rPr>
        <w:t>Coordinator</w:t>
      </w:r>
    </w:p>
    <w:p w14:paraId="6310A50A" w14:textId="77777777" w:rsidR="00937D6E" w:rsidRPr="00042B8A" w:rsidRDefault="00937D6E" w:rsidP="00937D6E">
      <w:pPr>
        <w:pStyle w:val="AONormal"/>
        <w:rPr>
          <w:rFonts w:eastAsia="Times New Roman"/>
          <w:szCs w:val="20"/>
          <w:lang w:val="en-GB" w:eastAsia="it-IT"/>
        </w:rPr>
      </w:pPr>
    </w:p>
    <w:p w14:paraId="109858C9" w14:textId="77777777" w:rsidR="00937D6E" w:rsidRPr="00EE051F" w:rsidRDefault="00937D6E" w:rsidP="00937D6E">
      <w:pPr>
        <w:pStyle w:val="AONormal"/>
        <w:rPr>
          <w:lang w:val="en-US"/>
        </w:rPr>
      </w:pPr>
      <w:r w:rsidRPr="00EE051F">
        <w:rPr>
          <w:lang w:val="en-US"/>
        </w:rPr>
        <w:t>Sirs,</w:t>
      </w:r>
    </w:p>
    <w:p w14:paraId="3F92DCEE" w14:textId="77777777" w:rsidR="00937D6E" w:rsidRPr="00EE051F" w:rsidRDefault="00937D6E" w:rsidP="00937D6E">
      <w:pPr>
        <w:pStyle w:val="AONormal"/>
        <w:rPr>
          <w:rFonts w:eastAsia="Arial Unicode MS"/>
          <w:lang w:val="en-US"/>
        </w:rPr>
      </w:pPr>
    </w:p>
    <w:p w14:paraId="00325C00" w14:textId="77777777" w:rsidR="00937D6E" w:rsidRDefault="00937D6E" w:rsidP="00937D6E">
      <w:pPr>
        <w:pStyle w:val="AODocTxt"/>
        <w:jc w:val="center"/>
      </w:pPr>
      <w:r>
        <w:t>ACCESS REQUEST FOR [</w:t>
      </w:r>
      <w:r>
        <w:rPr>
          <w:i/>
        </w:rPr>
        <w:t>AVAILABLE/</w:t>
      </w:r>
      <w:r w:rsidRPr="00BC0AA2">
        <w:rPr>
          <w:i/>
        </w:rPr>
        <w:t>SPOT</w:t>
      </w:r>
      <w:r w:rsidRPr="00BC0AA2">
        <w:t>]</w:t>
      </w:r>
      <w:r>
        <w:rPr>
          <w:rStyle w:val="Rimandonotaapidipagina"/>
        </w:rPr>
        <w:footnoteReference w:id="1"/>
      </w:r>
      <w:r>
        <w:t xml:space="preserve"> CAPACITY</w:t>
      </w:r>
    </w:p>
    <w:p w14:paraId="27000EB2" w14:textId="77777777" w:rsidR="00937D6E" w:rsidRDefault="00937D6E" w:rsidP="00937D6E">
      <w:pPr>
        <w:pStyle w:val="AODocTxt"/>
      </w:pPr>
      <w:r>
        <w:t>We refer to the Regasification Code implemented by the Operating Company and approved by the ARERA on 12 May 2011, by resolution Arg/Gas n° 57/11 and following amendments, providing the conditions for access to the offshore regasification terminal owned by the Operating Company, located approximately 17 km offshore Porto Levante, Italy (the “</w:t>
      </w:r>
      <w:r w:rsidRPr="004676C6">
        <w:rPr>
          <w:b/>
        </w:rPr>
        <w:t>Regasification</w:t>
      </w:r>
      <w:r>
        <w:rPr>
          <w:b/>
        </w:rPr>
        <w:t xml:space="preserve"> Code</w:t>
      </w:r>
      <w:r>
        <w:t>”).</w:t>
      </w:r>
    </w:p>
    <w:p w14:paraId="484079F6" w14:textId="77777777" w:rsidR="00937D6E" w:rsidRPr="002F7675" w:rsidRDefault="00937D6E" w:rsidP="00937D6E">
      <w:pPr>
        <w:pStyle w:val="AODocTxt"/>
        <w:rPr>
          <w:highlight w:val="yellow"/>
        </w:rPr>
      </w:pPr>
      <w:r>
        <w:t xml:space="preserve">The Operating Company, pursuant to </w:t>
      </w:r>
      <w:r w:rsidRPr="00042B8A">
        <w:t>clause</w:t>
      </w:r>
      <w:r>
        <w:t xml:space="preserve"> </w:t>
      </w:r>
      <w:r>
        <w:fldChar w:fldCharType="begin"/>
      </w:r>
      <w:r>
        <w:instrText xml:space="preserve"> REF _Ref478211083 \n \h </w:instrText>
      </w:r>
      <w:r>
        <w:fldChar w:fldCharType="separate"/>
      </w:r>
      <w:r>
        <w:t>II.2.3</w:t>
      </w:r>
      <w:r>
        <w:fldChar w:fldCharType="end"/>
      </w:r>
      <w:r>
        <w:t xml:space="preserve"> of chapter II of the Regasification Code, </w:t>
      </w:r>
      <w:r w:rsidRPr="00CA2213">
        <w:t xml:space="preserve">has published on its Electronic Communication System: </w:t>
      </w:r>
      <w:r w:rsidR="00715ED0" w:rsidRPr="00A11772">
        <w:rPr>
          <w:lang w:val="en-US"/>
        </w:rPr>
        <w:t>[</w:t>
      </w:r>
      <w:proofErr w:type="spellStart"/>
      <w:r w:rsidRPr="00CA2213">
        <w:rPr>
          <w:i/>
        </w:rPr>
        <w:t>i</w:t>
      </w:r>
      <w:proofErr w:type="spellEnd"/>
      <w:r w:rsidRPr="00CA2213">
        <w:rPr>
          <w:i/>
        </w:rPr>
        <w:t xml:space="preserve">) </w:t>
      </w:r>
      <w:r w:rsidRPr="00A6515B">
        <w:rPr>
          <w:i/>
        </w:rPr>
        <w:t>the Available Capacity;</w:t>
      </w:r>
      <w:r w:rsidR="00CB7E5C">
        <w:rPr>
          <w:i/>
        </w:rPr>
        <w:t xml:space="preserve"> </w:t>
      </w:r>
      <w:r w:rsidRPr="00A6515B">
        <w:rPr>
          <w:i/>
        </w:rPr>
        <w:t xml:space="preserve"> and ii) the number and the </w:t>
      </w:r>
      <w:r>
        <w:rPr>
          <w:i/>
        </w:rPr>
        <w:t>schedule</w:t>
      </w:r>
      <w:r w:rsidRPr="00A6515B">
        <w:rPr>
          <w:i/>
        </w:rPr>
        <w:t>, if known, of available Unloading Slots in each Month</w:t>
      </w:r>
      <w:r w:rsidRPr="00025C60">
        <w:t>;]</w:t>
      </w:r>
      <w:r w:rsidRPr="00A11772">
        <w:rPr>
          <w:lang w:val="en-US"/>
        </w:rPr>
        <w:t xml:space="preserve"> [</w:t>
      </w:r>
      <w:proofErr w:type="spellStart"/>
      <w:r w:rsidRPr="00A11772">
        <w:rPr>
          <w:lang w:val="en-US"/>
        </w:rPr>
        <w:t>i</w:t>
      </w:r>
      <w:proofErr w:type="spellEnd"/>
      <w:r w:rsidRPr="00A11772">
        <w:rPr>
          <w:lang w:val="en-US"/>
        </w:rPr>
        <w:t xml:space="preserve">) </w:t>
      </w:r>
      <w:r w:rsidRPr="00A11772">
        <w:rPr>
          <w:i/>
        </w:rPr>
        <w:t>the Available Capacity</w:t>
      </w:r>
      <w:r w:rsidRPr="00A11772">
        <w:rPr>
          <w:i/>
          <w:lang w:val="en-US"/>
        </w:rPr>
        <w:t>; and ii) the number and the schedule, if known, of the available Unloading Slots in each Month</w:t>
      </w:r>
      <w:r w:rsidRPr="00A11772">
        <w:rPr>
          <w:lang w:val="en-US"/>
        </w:rPr>
        <w:t xml:space="preserve"> </w:t>
      </w:r>
      <w:r w:rsidRPr="00A11772">
        <w:rPr>
          <w:i/>
          <w:lang w:val="en-US"/>
        </w:rPr>
        <w:t>grouped into products</w:t>
      </w:r>
      <w:r w:rsidRPr="00A11772">
        <w:rPr>
          <w:lang w:val="en-US"/>
        </w:rPr>
        <w:t>;] [</w:t>
      </w:r>
      <w:proofErr w:type="spellStart"/>
      <w:r w:rsidRPr="00A11772">
        <w:rPr>
          <w:lang w:val="en-US"/>
        </w:rPr>
        <w:t>i</w:t>
      </w:r>
      <w:proofErr w:type="spellEnd"/>
      <w:r w:rsidRPr="00A11772">
        <w:rPr>
          <w:lang w:val="en-US"/>
        </w:rPr>
        <w:t xml:space="preserve">) </w:t>
      </w:r>
      <w:r w:rsidRPr="00A11772">
        <w:rPr>
          <w:i/>
        </w:rPr>
        <w:t>the Available Capacity</w:t>
      </w:r>
      <w:r w:rsidRPr="00A11772">
        <w:rPr>
          <w:i/>
          <w:lang w:val="en-US"/>
        </w:rPr>
        <w:t xml:space="preserve"> and the Incremental Capacity</w:t>
      </w:r>
      <w:r w:rsidRPr="00A11772">
        <w:rPr>
          <w:lang w:val="en-US"/>
        </w:rPr>
        <w:t xml:space="preserve">; and ii) </w:t>
      </w:r>
      <w:r w:rsidRPr="00A11772">
        <w:rPr>
          <w:i/>
          <w:lang w:val="en-US"/>
        </w:rPr>
        <w:t>the number and the schedule, if known</w:t>
      </w:r>
      <w:r w:rsidRPr="00A11772">
        <w:rPr>
          <w:lang w:val="en-US"/>
        </w:rPr>
        <w:t xml:space="preserve">, </w:t>
      </w:r>
      <w:r w:rsidRPr="00A11772">
        <w:rPr>
          <w:i/>
          <w:lang w:val="en-US"/>
        </w:rPr>
        <w:t>of the Unloading Slots available in each Month grouped into products</w:t>
      </w:r>
      <w:r w:rsidRPr="00A11772">
        <w:rPr>
          <w:lang w:val="en-US"/>
        </w:rPr>
        <w:t>]</w:t>
      </w:r>
      <w:r w:rsidRPr="00A6515B">
        <w:rPr>
          <w:lang w:val="en-US"/>
        </w:rPr>
        <w:t xml:space="preserve"> </w:t>
      </w:r>
      <w:r w:rsidRPr="00A6515B">
        <w:t>[</w:t>
      </w:r>
      <w:proofErr w:type="spellStart"/>
      <w:r w:rsidRPr="00025C60">
        <w:rPr>
          <w:i/>
        </w:rPr>
        <w:t>i</w:t>
      </w:r>
      <w:proofErr w:type="spellEnd"/>
      <w:r w:rsidRPr="00025C60">
        <w:rPr>
          <w:i/>
        </w:rPr>
        <w:t xml:space="preserve">) the Spot Capacity that is available for subscription, including the commencement date </w:t>
      </w:r>
      <w:r w:rsidRPr="00F61690">
        <w:rPr>
          <w:i/>
        </w:rPr>
        <w:t xml:space="preserve">and duration of the Unloading Slot if available, the Scheduled Arrival Range, the Spot Redelivery Period, and </w:t>
      </w:r>
      <w:r w:rsidRPr="00CB0155">
        <w:rPr>
          <w:i/>
        </w:rPr>
        <w:t xml:space="preserve">the maximum volume of LNG that can be </w:t>
      </w:r>
      <w:r w:rsidRPr="00306C13">
        <w:rPr>
          <w:i/>
        </w:rPr>
        <w:t>Unload</w:t>
      </w:r>
      <w:r w:rsidRPr="00952D3E">
        <w:rPr>
          <w:i/>
        </w:rPr>
        <w:t>ed during such Unloading Slot</w:t>
      </w:r>
      <w:r w:rsidRPr="00671B6D">
        <w:rPr>
          <w:i/>
        </w:rPr>
        <w:t>;</w:t>
      </w:r>
      <w:r w:rsidRPr="001631B1">
        <w:rPr>
          <w:i/>
        </w:rPr>
        <w:t xml:space="preserve"> and ii) the</w:t>
      </w:r>
      <w:r w:rsidRPr="00A6515B">
        <w:rPr>
          <w:i/>
        </w:rPr>
        <w:t xml:space="preserve"> due date and time for submission of Access Requests for such Spot Capacity.</w:t>
      </w:r>
      <w:r w:rsidRPr="00A6515B">
        <w:t>]</w:t>
      </w:r>
      <w:r w:rsidRPr="00A6515B">
        <w:rPr>
          <w:rStyle w:val="Rimandonotaapidipagina"/>
        </w:rPr>
        <w:footnoteReference w:id="2"/>
      </w:r>
    </w:p>
    <w:p w14:paraId="6C93BC8A" w14:textId="77777777" w:rsidR="00937D6E" w:rsidRDefault="00937D6E" w:rsidP="00937D6E">
      <w:pPr>
        <w:pStyle w:val="AODocTxt"/>
      </w:pPr>
      <w:r>
        <w:t>[</w:t>
      </w:r>
      <w:r>
        <w:rPr>
          <w:i/>
        </w:rPr>
        <w:t>Applicant</w:t>
      </w:r>
      <w:r>
        <w:t>] (the “</w:t>
      </w:r>
      <w:r>
        <w:rPr>
          <w:b/>
        </w:rPr>
        <w:t>Applicant</w:t>
      </w:r>
      <w:r>
        <w:rPr>
          <w:bCs/>
        </w:rPr>
        <w:t>”</w:t>
      </w:r>
      <w:r>
        <w:t>)</w:t>
      </w:r>
      <w:r>
        <w:rPr>
          <w:rStyle w:val="Rimandonotaapidipagina"/>
        </w:rPr>
        <w:footnoteReference w:id="3"/>
      </w:r>
      <w:r>
        <w:t>, hereby, requests from the Operating Company access to the Service: (</w:t>
      </w:r>
      <w:proofErr w:type="spellStart"/>
      <w:r>
        <w:t>i</w:t>
      </w:r>
      <w:proofErr w:type="spellEnd"/>
      <w:r>
        <w:t>) starting from the date; (ii) for the quantities; and (iii) on the terms and conditions provided in the attached [</w:t>
      </w:r>
      <w:r>
        <w:rPr>
          <w:i/>
        </w:rPr>
        <w:t>Non-Foundation</w:t>
      </w:r>
      <w:r>
        <w:t>/</w:t>
      </w:r>
      <w:r>
        <w:rPr>
          <w:i/>
        </w:rPr>
        <w:t>Spot</w:t>
      </w:r>
      <w:r>
        <w:t>] Capacity Agreement.</w:t>
      </w:r>
    </w:p>
    <w:p w14:paraId="7AB4E2BB" w14:textId="77777777" w:rsidR="00937D6E" w:rsidRDefault="00937D6E" w:rsidP="00937D6E">
      <w:pPr>
        <w:pStyle w:val="AODocTxtL3"/>
        <w:ind w:left="0"/>
      </w:pPr>
      <w:r>
        <w:t xml:space="preserve">With reference to </w:t>
      </w:r>
      <w:r w:rsidRPr="00042B8A">
        <w:t>clause</w:t>
      </w:r>
      <w:r>
        <w:t xml:space="preserve"> </w:t>
      </w:r>
      <w:r>
        <w:fldChar w:fldCharType="begin"/>
      </w:r>
      <w:r>
        <w:instrText xml:space="preserve"> REF _Ref477011713 \n \h </w:instrText>
      </w:r>
      <w:r>
        <w:fldChar w:fldCharType="separate"/>
      </w:r>
      <w:r>
        <w:t>2.4.6</w:t>
      </w:r>
      <w:r>
        <w:fldChar w:fldCharType="end"/>
      </w:r>
      <w:r>
        <w:t xml:space="preserve"> of chapter II of the Regasification Code, and in addition to the information contained in the attached [</w:t>
      </w:r>
      <w:r>
        <w:rPr>
          <w:i/>
        </w:rPr>
        <w:t>Non-Foundation/Spot</w:t>
      </w:r>
      <w:r>
        <w:t>] Capacity Agreement, [</w:t>
      </w:r>
      <w:r>
        <w:rPr>
          <w:i/>
        </w:rPr>
        <w:t>Applicant</w:t>
      </w:r>
      <w:r>
        <w:t>] hereby states (</w:t>
      </w:r>
      <w:proofErr w:type="spellStart"/>
      <w:r>
        <w:rPr>
          <w:i/>
          <w:iCs/>
        </w:rPr>
        <w:t>dichiara</w:t>
      </w:r>
      <w:proofErr w:type="spellEnd"/>
      <w:r>
        <w:t>) that:</w:t>
      </w:r>
    </w:p>
    <w:p w14:paraId="086B0FA8" w14:textId="77777777" w:rsidR="00937D6E" w:rsidRDefault="00937D6E" w:rsidP="00937D6E">
      <w:pPr>
        <w:pStyle w:val="AODocTxtL2"/>
        <w:numPr>
          <w:ilvl w:val="0"/>
          <w:numId w:val="0"/>
        </w:numPr>
        <w:ind w:left="1414" w:hanging="705"/>
      </w:pPr>
      <w:r>
        <w:lastRenderedPageBreak/>
        <w:t>(a)</w:t>
      </w:r>
      <w:r>
        <w:tab/>
        <w:t>the loading port(s) of the LNG that will be transported to the Delivery Point is(are) [</w:t>
      </w:r>
      <w:r w:rsidRPr="00034518">
        <w:rPr>
          <w:i/>
        </w:rPr>
        <w:t>insert name of loading port(s</w:t>
      </w:r>
      <w:r>
        <w:t>)</w:t>
      </w:r>
      <w:proofErr w:type="gramStart"/>
      <w:r>
        <w:t>];</w:t>
      </w:r>
      <w:proofErr w:type="gramEnd"/>
    </w:p>
    <w:p w14:paraId="0E444CEB" w14:textId="77777777" w:rsidR="00937D6E" w:rsidRDefault="00937D6E" w:rsidP="00937D6E">
      <w:pPr>
        <w:pStyle w:val="AODocTxtL2"/>
        <w:numPr>
          <w:ilvl w:val="0"/>
          <w:numId w:val="0"/>
        </w:numPr>
        <w:ind w:left="1414" w:hanging="705"/>
      </w:pPr>
      <w:r>
        <w:t>(b)</w:t>
      </w:r>
      <w:r>
        <w:tab/>
        <w:t>the LNG Tanker(s) that will be used to transport the LNG to the Delivery Point has(have) the following technical specifications: [i</w:t>
      </w:r>
      <w:r>
        <w:rPr>
          <w:i/>
        </w:rPr>
        <w:t>nsert technical specifications, including tonnage, gross loading capacity and length</w:t>
      </w:r>
      <w:proofErr w:type="gramStart"/>
      <w:r>
        <w:t>];</w:t>
      </w:r>
      <w:proofErr w:type="gramEnd"/>
    </w:p>
    <w:p w14:paraId="6D477F47" w14:textId="77777777" w:rsidR="00937D6E" w:rsidRDefault="00937D6E" w:rsidP="00937D6E">
      <w:pPr>
        <w:pStyle w:val="AODocTxtL2"/>
        <w:numPr>
          <w:ilvl w:val="0"/>
          <w:numId w:val="0"/>
        </w:numPr>
        <w:ind w:left="1414" w:hanging="705"/>
      </w:pPr>
      <w:r>
        <w:t>(c)</w:t>
      </w:r>
      <w:r>
        <w:tab/>
        <w:t xml:space="preserve">the Representations set forth in </w:t>
      </w:r>
      <w:r w:rsidRPr="00042B8A">
        <w:t>clause</w:t>
      </w:r>
      <w:r>
        <w:t xml:space="preserve"> </w:t>
      </w:r>
      <w:r>
        <w:fldChar w:fldCharType="begin"/>
      </w:r>
      <w:r>
        <w:instrText xml:space="preserve"> REF _Ref477010351 \n \h </w:instrText>
      </w:r>
      <w:r>
        <w:fldChar w:fldCharType="separate"/>
      </w:r>
      <w:r>
        <w:t>2.4.1</w:t>
      </w:r>
      <w:r>
        <w:fldChar w:fldCharType="end"/>
      </w:r>
      <w:r>
        <w:t xml:space="preserve"> of chapter III of the Regasification Code are and will be true and accurate with respect to [</w:t>
      </w:r>
      <w:r>
        <w:rPr>
          <w:i/>
        </w:rPr>
        <w:t>Applicant</w:t>
      </w:r>
      <w:r>
        <w:t>], from the date of submission of this Access Request until the date the attached [</w:t>
      </w:r>
      <w:r>
        <w:rPr>
          <w:i/>
        </w:rPr>
        <w:t>Non-Foundation</w:t>
      </w:r>
      <w:r>
        <w:t>/</w:t>
      </w:r>
      <w:r>
        <w:rPr>
          <w:i/>
        </w:rPr>
        <w:t>Spot</w:t>
      </w:r>
      <w:r>
        <w:t>] Capacity Agreement is entered into, or this Access Request is rejected, as the case may be;</w:t>
      </w:r>
    </w:p>
    <w:p w14:paraId="6AEAB190" w14:textId="77777777" w:rsidR="00937D6E" w:rsidRPr="00660EB6" w:rsidRDefault="00937D6E" w:rsidP="00937D6E">
      <w:pPr>
        <w:pStyle w:val="AODocTxtL2"/>
        <w:numPr>
          <w:ilvl w:val="0"/>
          <w:numId w:val="0"/>
        </w:numPr>
        <w:ind w:left="1414" w:hanging="705"/>
      </w:pPr>
      <w:r>
        <w:t>(d)</w:t>
      </w:r>
      <w:r>
        <w:tab/>
        <w:t>[</w:t>
      </w:r>
      <w:r>
        <w:rPr>
          <w:i/>
        </w:rPr>
        <w:t>in the case of acceptance of this</w:t>
      </w:r>
      <w:r w:rsidRPr="00660EB6">
        <w:rPr>
          <w:i/>
        </w:rPr>
        <w:t xml:space="preserve"> </w:t>
      </w:r>
      <w:r>
        <w:rPr>
          <w:i/>
        </w:rPr>
        <w:t>Access R</w:t>
      </w:r>
      <w:r w:rsidRPr="00660EB6">
        <w:rPr>
          <w:i/>
        </w:rPr>
        <w:t xml:space="preserve">equest, it will timely act to be enabled to operate at the </w:t>
      </w:r>
      <w:r>
        <w:rPr>
          <w:i/>
        </w:rPr>
        <w:t xml:space="preserve">Virtual Exchange Point </w:t>
      </w:r>
      <w:r w:rsidRPr="00660EB6">
        <w:rPr>
          <w:i/>
        </w:rPr>
        <w:t>and will duly execute</w:t>
      </w:r>
      <w:r>
        <w:rPr>
          <w:i/>
        </w:rPr>
        <w:t>, and timely provide the Operating Company with,</w:t>
      </w:r>
      <w:r w:rsidRPr="00660EB6">
        <w:rPr>
          <w:i/>
        </w:rPr>
        <w:t xml:space="preserve"> the documentation required by </w:t>
      </w:r>
      <w:proofErr w:type="spellStart"/>
      <w:r w:rsidRPr="00660EB6">
        <w:rPr>
          <w:i/>
        </w:rPr>
        <w:t>Snam</w:t>
      </w:r>
      <w:proofErr w:type="spellEnd"/>
      <w:r w:rsidRPr="00660EB6">
        <w:rPr>
          <w:i/>
        </w:rPr>
        <w:t xml:space="preserve"> Rete Gas, in order for the Operating Company to be authorised to operate at the </w:t>
      </w:r>
      <w:r>
        <w:rPr>
          <w:i/>
        </w:rPr>
        <w:t xml:space="preserve">Virtual Exchange Point </w:t>
      </w:r>
      <w:r w:rsidRPr="00660EB6">
        <w:rPr>
          <w:i/>
        </w:rPr>
        <w:t>by making requests for transactions which imply the automatic acceptance by the Users</w:t>
      </w:r>
      <w:r>
        <w:t>] [</w:t>
      </w:r>
      <w:r w:rsidRPr="00660EB6">
        <w:rPr>
          <w:i/>
        </w:rPr>
        <w:t>it is already</w:t>
      </w:r>
      <w:r>
        <w:rPr>
          <w:i/>
        </w:rPr>
        <w:t xml:space="preserve"> enabled to operate at the Virtual Exchange Point and, in the case of acceptance of this Access Request, it </w:t>
      </w:r>
      <w:r w:rsidRPr="00660EB6">
        <w:rPr>
          <w:i/>
        </w:rPr>
        <w:t>will duly execute</w:t>
      </w:r>
      <w:r>
        <w:rPr>
          <w:i/>
        </w:rPr>
        <w:t>, and timely provide the Operating Company with,</w:t>
      </w:r>
      <w:r w:rsidRPr="00660EB6">
        <w:rPr>
          <w:i/>
        </w:rPr>
        <w:t xml:space="preserve"> the documentation required by </w:t>
      </w:r>
      <w:proofErr w:type="spellStart"/>
      <w:r w:rsidRPr="00660EB6">
        <w:rPr>
          <w:i/>
        </w:rPr>
        <w:t>Snam</w:t>
      </w:r>
      <w:proofErr w:type="spellEnd"/>
      <w:r w:rsidRPr="00660EB6">
        <w:rPr>
          <w:i/>
        </w:rPr>
        <w:t xml:space="preserve"> Rete Gas</w:t>
      </w:r>
      <w:r>
        <w:rPr>
          <w:i/>
        </w:rPr>
        <w:t xml:space="preserve"> </w:t>
      </w:r>
      <w:r w:rsidRPr="00660EB6">
        <w:rPr>
          <w:i/>
        </w:rPr>
        <w:t xml:space="preserve">in order for the Operating Company to be authorised to operate at the </w:t>
      </w:r>
      <w:r>
        <w:rPr>
          <w:i/>
        </w:rPr>
        <w:t xml:space="preserve">Virtual Exchange Point </w:t>
      </w:r>
      <w:r w:rsidRPr="00660EB6">
        <w:rPr>
          <w:i/>
        </w:rPr>
        <w:t>by making requests for transactions which imply the automatic acceptance by the Users</w:t>
      </w:r>
      <w:r>
        <w:t>]</w:t>
      </w:r>
      <w:r>
        <w:rPr>
          <w:rStyle w:val="Rimandonotaapidipagina"/>
        </w:rPr>
        <w:footnoteReference w:id="4"/>
      </w:r>
      <w:r>
        <w:t>;</w:t>
      </w:r>
    </w:p>
    <w:p w14:paraId="48AADB5F" w14:textId="77777777" w:rsidR="00937D6E" w:rsidRPr="00A11772" w:rsidRDefault="00937D6E" w:rsidP="00937D6E">
      <w:pPr>
        <w:pStyle w:val="AODocTxtL2"/>
        <w:numPr>
          <w:ilvl w:val="0"/>
          <w:numId w:val="0"/>
        </w:numPr>
        <w:ind w:left="1414" w:hanging="705"/>
        <w:rPr>
          <w:strike/>
        </w:rPr>
      </w:pPr>
      <w:r>
        <w:t>(e)</w:t>
      </w:r>
      <w:r>
        <w:tab/>
        <w:t xml:space="preserve">it satisfies and will </w:t>
      </w:r>
      <w:r w:rsidRPr="00025C60">
        <w:t xml:space="preserve">maintain the Access Conditions provided in clause </w:t>
      </w:r>
      <w:r w:rsidRPr="00025C60">
        <w:fldChar w:fldCharType="begin"/>
      </w:r>
      <w:r w:rsidRPr="00025C60">
        <w:instrText xml:space="preserve"> REF _Ref476852924 \n \h </w:instrText>
      </w:r>
      <w:r>
        <w:instrText xml:space="preserve"> \* MERGEFORMAT </w:instrText>
      </w:r>
      <w:r w:rsidRPr="00025C60">
        <w:fldChar w:fldCharType="separate"/>
      </w:r>
      <w:r w:rsidRPr="00025C60">
        <w:t>2.4.5</w:t>
      </w:r>
      <w:r w:rsidRPr="00025C60">
        <w:fldChar w:fldCharType="end"/>
      </w:r>
      <w:r w:rsidRPr="00025C60">
        <w:t xml:space="preserve"> of chapter II of the Regasification Code from the date of submission of this Access Request until the date the attached [</w:t>
      </w:r>
      <w:r w:rsidRPr="00025C60">
        <w:rPr>
          <w:i/>
        </w:rPr>
        <w:t>Non-Foundation</w:t>
      </w:r>
      <w:r w:rsidRPr="00025C60">
        <w:t>/</w:t>
      </w:r>
      <w:r w:rsidRPr="00025C60">
        <w:rPr>
          <w:i/>
        </w:rPr>
        <w:t>Spot</w:t>
      </w:r>
      <w:r w:rsidRPr="00025C60">
        <w:t xml:space="preserve">] Capacity Agreement is entered </w:t>
      </w:r>
      <w:proofErr w:type="gramStart"/>
      <w:r w:rsidRPr="00025C60">
        <w:t>into;</w:t>
      </w:r>
      <w:proofErr w:type="gramEnd"/>
      <w:r w:rsidRPr="00025C60">
        <w:t xml:space="preserve"> </w:t>
      </w:r>
    </w:p>
    <w:p w14:paraId="5DAEA14E" w14:textId="77777777" w:rsidR="00937D6E" w:rsidRPr="00A11772" w:rsidRDefault="00937D6E" w:rsidP="00937D6E">
      <w:pPr>
        <w:pStyle w:val="AODocTxtL2"/>
        <w:numPr>
          <w:ilvl w:val="0"/>
          <w:numId w:val="0"/>
        </w:numPr>
        <w:ind w:left="1414" w:hanging="705"/>
        <w:rPr>
          <w:i/>
          <w:strike/>
        </w:rPr>
      </w:pPr>
      <w:r w:rsidRPr="00A11772">
        <w:t>(f)</w:t>
      </w:r>
      <w:r w:rsidRPr="00A11772">
        <w:tab/>
      </w:r>
      <w:r w:rsidRPr="00025C60">
        <w:t>[If applicable: The User</w:t>
      </w:r>
      <w:r>
        <w:t>s</w:t>
      </w:r>
      <w:r w:rsidRPr="00025C60">
        <w:t xml:space="preserve"> or Users of the Transport</w:t>
      </w:r>
      <w:r>
        <w:t>ation</w:t>
      </w:r>
      <w:r w:rsidRPr="00025C60">
        <w:t xml:space="preserve"> System in favour of whom to divide the relevant Gas quantities will be: [Complete]]</w:t>
      </w:r>
    </w:p>
    <w:p w14:paraId="0F6F065B" w14:textId="77777777" w:rsidR="00937D6E" w:rsidRDefault="00937D6E" w:rsidP="00937D6E">
      <w:pPr>
        <w:pStyle w:val="AODocTxt"/>
      </w:pPr>
      <w:r>
        <w:t>This Access Request is irrevocable, pursuant to article 1329 of the Italian civil code, until [</w:t>
      </w:r>
      <w:r>
        <w:rPr>
          <w:i/>
          <w:iCs/>
        </w:rPr>
        <w:t xml:space="preserve">insert date determined in accordance with </w:t>
      </w:r>
      <w:r w:rsidRPr="00042B8A">
        <w:rPr>
          <w:iCs/>
        </w:rPr>
        <w:t>clause</w:t>
      </w:r>
      <w:r>
        <w:rPr>
          <w:i/>
          <w:iCs/>
        </w:rPr>
        <w:t xml:space="preserve">s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_Ref477007897 \n \h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</w:rPr>
        <w:t>2.4.2</w:t>
      </w:r>
      <w:r>
        <w:rPr>
          <w:i/>
          <w:iCs/>
        </w:rPr>
        <w:fldChar w:fldCharType="end"/>
      </w:r>
      <w:r>
        <w:rPr>
          <w:i/>
          <w:iCs/>
        </w:rPr>
        <w:t xml:space="preserve"> </w:t>
      </w:r>
      <w:r w:rsidRPr="006945DA">
        <w:rPr>
          <w:i/>
          <w:iCs/>
        </w:rPr>
        <w:t>(a)</w:t>
      </w:r>
      <w:r w:rsidRPr="00A11772" w:rsidDel="006945DA">
        <w:rPr>
          <w:i/>
          <w:iCs/>
          <w:strike/>
        </w:rPr>
        <w:t xml:space="preserve"> </w:t>
      </w:r>
      <w:r w:rsidRPr="00A11772">
        <w:rPr>
          <w:i/>
          <w:iCs/>
        </w:rPr>
        <w:t>(iv)b)</w:t>
      </w:r>
      <w:r w:rsidRPr="006945DA">
        <w:rPr>
          <w:i/>
          <w:iCs/>
        </w:rPr>
        <w:t xml:space="preserve">, </w:t>
      </w:r>
      <w:r w:rsidRPr="006945DA">
        <w:rPr>
          <w:i/>
          <w:iCs/>
        </w:rPr>
        <w:fldChar w:fldCharType="begin"/>
      </w:r>
      <w:r w:rsidRPr="006945DA">
        <w:rPr>
          <w:i/>
          <w:iCs/>
        </w:rPr>
        <w:instrText xml:space="preserve"> REF _Ref477007897 \n \h </w:instrText>
      </w:r>
      <w:r>
        <w:rPr>
          <w:i/>
          <w:iCs/>
        </w:rPr>
        <w:instrText xml:space="preserve"> \* MERGEFORMAT </w:instrText>
      </w:r>
      <w:r w:rsidRPr="006945DA">
        <w:rPr>
          <w:i/>
          <w:iCs/>
        </w:rPr>
      </w:r>
      <w:r w:rsidRPr="006945DA">
        <w:rPr>
          <w:i/>
          <w:iCs/>
        </w:rPr>
        <w:fldChar w:fldCharType="separate"/>
      </w:r>
      <w:r w:rsidRPr="006945DA">
        <w:rPr>
          <w:i/>
          <w:iCs/>
        </w:rPr>
        <w:t>2.4.2</w:t>
      </w:r>
      <w:r w:rsidRPr="006945DA">
        <w:rPr>
          <w:i/>
          <w:iCs/>
        </w:rPr>
        <w:fldChar w:fldCharType="end"/>
      </w:r>
      <w:r>
        <w:rPr>
          <w:i/>
          <w:iCs/>
        </w:rPr>
        <w:t xml:space="preserve"> (b) of chapter II of the </w:t>
      </w:r>
      <w:r w:rsidRPr="006E044D">
        <w:rPr>
          <w:i/>
          <w:iCs/>
        </w:rPr>
        <w:t>Regasification</w:t>
      </w:r>
      <w:r>
        <w:rPr>
          <w:i/>
          <w:iCs/>
        </w:rPr>
        <w:t xml:space="preserve"> Code, as the case may be</w:t>
      </w:r>
      <w:r>
        <w:t>].</w:t>
      </w:r>
    </w:p>
    <w:p w14:paraId="31537C71" w14:textId="77777777" w:rsidR="00937D6E" w:rsidRDefault="00937D6E" w:rsidP="00937D6E">
      <w:pPr>
        <w:pStyle w:val="AODocTxtL1"/>
        <w:numPr>
          <w:ilvl w:val="0"/>
          <w:numId w:val="0"/>
        </w:numPr>
      </w:pPr>
      <w:r>
        <w:t xml:space="preserve">In accordance with </w:t>
      </w:r>
      <w:r w:rsidRPr="00042B8A">
        <w:t>clause</w:t>
      </w:r>
      <w:r>
        <w:t>s 2.4</w:t>
      </w:r>
      <w:r w:rsidRPr="00BA1341">
        <w:t>.5 (b)</w:t>
      </w:r>
      <w:r>
        <w:t xml:space="preserve"> of chapter II, as the case may be</w:t>
      </w:r>
      <w:r>
        <w:rPr>
          <w:rStyle w:val="Rimandonotaapidipagina"/>
        </w:rPr>
        <w:footnoteReference w:id="5"/>
      </w:r>
      <w:r>
        <w:t xml:space="preserve">, and </w:t>
      </w:r>
      <w:r w:rsidRPr="00042B8A">
        <w:t>clause</w:t>
      </w:r>
      <w:r>
        <w:t xml:space="preserve"> 2.4.6 of chapter II, of the Regasification Code, together with this Access Request and for the purpose of entering into the attached [</w:t>
      </w:r>
      <w:r>
        <w:rPr>
          <w:i/>
        </w:rPr>
        <w:t>Non-Foundation</w:t>
      </w:r>
      <w:r>
        <w:t>/</w:t>
      </w:r>
      <w:r>
        <w:rPr>
          <w:i/>
        </w:rPr>
        <w:t>Spot</w:t>
      </w:r>
      <w:r>
        <w:t>] Capacity Agreement, the Applicant submits the following documentation:</w:t>
      </w:r>
    </w:p>
    <w:p w14:paraId="6AD9DB68" w14:textId="77777777" w:rsidR="00937D6E" w:rsidRDefault="00937D6E" w:rsidP="00937D6E">
      <w:pPr>
        <w:pStyle w:val="AODocTxtL1"/>
        <w:numPr>
          <w:ilvl w:val="0"/>
          <w:numId w:val="0"/>
        </w:numPr>
      </w:pPr>
      <w:r>
        <w:t>[</w:t>
      </w:r>
      <w:r w:rsidRPr="00AD467C">
        <w:rPr>
          <w:i/>
        </w:rPr>
        <w:t xml:space="preserve">index of documentation attached to the Access Request pursuant and subject to </w:t>
      </w:r>
      <w:r w:rsidRPr="00AD467C">
        <w:t>clause</w:t>
      </w:r>
      <w:r w:rsidRPr="00AD467C">
        <w:rPr>
          <w:i/>
        </w:rPr>
        <w:t xml:space="preserve">s </w:t>
      </w:r>
      <w:r>
        <w:rPr>
          <w:i/>
        </w:rPr>
        <w:t xml:space="preserve">2.4.5 </w:t>
      </w:r>
      <w:r w:rsidRPr="00AD467C">
        <w:rPr>
          <w:i/>
        </w:rPr>
        <w:t xml:space="preserve">(a), </w:t>
      </w:r>
      <w:r>
        <w:rPr>
          <w:i/>
        </w:rPr>
        <w:t>2.4.5</w:t>
      </w:r>
      <w:r w:rsidRPr="00AD467C">
        <w:rPr>
          <w:i/>
        </w:rPr>
        <w:t xml:space="preserve"> (b)</w:t>
      </w:r>
      <w:r>
        <w:rPr>
          <w:i/>
        </w:rPr>
        <w:t xml:space="preserve"> </w:t>
      </w:r>
      <w:r w:rsidRPr="00AD467C">
        <w:rPr>
          <w:i/>
        </w:rPr>
        <w:t>of chapter II</w:t>
      </w:r>
      <w:proofErr w:type="gramStart"/>
      <w:r w:rsidRPr="00AD467C">
        <w:rPr>
          <w:i/>
        </w:rPr>
        <w:t>, as the case may be, and</w:t>
      </w:r>
      <w:proofErr w:type="gramEnd"/>
      <w:r w:rsidRPr="00AD467C">
        <w:rPr>
          <w:i/>
        </w:rPr>
        <w:t xml:space="preserve"> </w:t>
      </w:r>
      <w:r w:rsidRPr="00AD467C">
        <w:t>clause</w:t>
      </w:r>
      <w:r w:rsidRPr="00AD467C">
        <w:rPr>
          <w:i/>
        </w:rPr>
        <w:t xml:space="preserve"> </w:t>
      </w:r>
      <w:r>
        <w:rPr>
          <w:i/>
        </w:rPr>
        <w:fldChar w:fldCharType="begin"/>
      </w:r>
      <w:r>
        <w:rPr>
          <w:i/>
        </w:rPr>
        <w:instrText xml:space="preserve"> REF _Ref477011597 \n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2.4.6</w:t>
      </w:r>
      <w:r>
        <w:rPr>
          <w:i/>
        </w:rPr>
        <w:fldChar w:fldCharType="end"/>
      </w:r>
      <w:r w:rsidRPr="00AD467C">
        <w:rPr>
          <w:i/>
        </w:rPr>
        <w:t xml:space="preserve"> of chapter II, of the </w:t>
      </w:r>
      <w:r w:rsidRPr="006E044D">
        <w:rPr>
          <w:i/>
        </w:rPr>
        <w:t>Regasification</w:t>
      </w:r>
      <w:r w:rsidRPr="00AD467C">
        <w:rPr>
          <w:i/>
        </w:rPr>
        <w:t xml:space="preserve"> Code</w:t>
      </w:r>
      <w:r>
        <w:t>]</w:t>
      </w:r>
    </w:p>
    <w:p w14:paraId="42C31540" w14:textId="77777777" w:rsidR="00937D6E" w:rsidRDefault="00937D6E" w:rsidP="00937D6E">
      <w:pPr>
        <w:pStyle w:val="AODocTxtL1"/>
        <w:ind w:left="0"/>
      </w:pPr>
      <w:r>
        <w:t>If you accept this Access Request, please send us a copy of the attached Capacity Agreement signed for acceptance.</w:t>
      </w:r>
    </w:p>
    <w:p w14:paraId="51130474" w14:textId="77777777" w:rsidR="00937D6E" w:rsidRDefault="00937D6E" w:rsidP="00937D6E">
      <w:pPr>
        <w:pStyle w:val="AODocTxtL1"/>
        <w:ind w:left="0"/>
      </w:pPr>
    </w:p>
    <w:p w14:paraId="619EA590" w14:textId="77777777" w:rsidR="00937D6E" w:rsidRDefault="00937D6E" w:rsidP="00937D6E">
      <w:pPr>
        <w:pStyle w:val="AODocTxtL1"/>
        <w:ind w:left="0"/>
      </w:pPr>
      <w:r>
        <w:lastRenderedPageBreak/>
        <w:t>[</w:t>
      </w:r>
      <w:r>
        <w:rPr>
          <w:i/>
          <w:iCs/>
        </w:rPr>
        <w:t>Applicant</w:t>
      </w:r>
      <w:r>
        <w:t>]</w:t>
      </w:r>
    </w:p>
    <w:p w14:paraId="1E4273D6" w14:textId="77777777" w:rsidR="00937D6E" w:rsidRDefault="00937D6E" w:rsidP="00937D6E">
      <w:pPr>
        <w:pStyle w:val="AODocTxtL1"/>
        <w:ind w:left="0"/>
      </w:pPr>
      <w:r>
        <w:t>By</w:t>
      </w:r>
      <w:r>
        <w:rPr>
          <w:rStyle w:val="Rimandonotaapidipagina"/>
        </w:rPr>
        <w:footnoteReference w:id="6"/>
      </w:r>
      <w:r>
        <w:t xml:space="preserve">: </w:t>
      </w:r>
      <w:r>
        <w:tab/>
        <w:t>_________________</w:t>
      </w:r>
    </w:p>
    <w:p w14:paraId="76628925" w14:textId="77777777" w:rsidR="00937D6E" w:rsidRDefault="00937D6E" w:rsidP="00937D6E">
      <w:pPr>
        <w:pStyle w:val="AODocTxtL1"/>
        <w:ind w:left="0"/>
      </w:pPr>
      <w:r>
        <w:t>Title:</w:t>
      </w:r>
      <w:r>
        <w:tab/>
        <w:t>_________________</w:t>
      </w:r>
    </w:p>
    <w:p w14:paraId="3D343752" w14:textId="77777777" w:rsidR="00937D6E" w:rsidRDefault="00937D6E" w:rsidP="00937D6E">
      <w:pPr>
        <w:pStyle w:val="AODocTxt"/>
      </w:pPr>
    </w:p>
    <w:p w14:paraId="173B0767" w14:textId="77777777" w:rsidR="00347206" w:rsidRDefault="00347206" w:rsidP="00937D6E"/>
    <w:sectPr w:rsidR="003472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DFB6" w14:textId="77777777" w:rsidR="005A403D" w:rsidRDefault="005A403D" w:rsidP="00937D6E">
      <w:r>
        <w:separator/>
      </w:r>
    </w:p>
  </w:endnote>
  <w:endnote w:type="continuationSeparator" w:id="0">
    <w:p w14:paraId="2738081D" w14:textId="77777777" w:rsidR="005A403D" w:rsidRDefault="005A403D" w:rsidP="009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2F9E" w14:textId="77777777" w:rsidR="005A403D" w:rsidRDefault="005A403D" w:rsidP="00937D6E">
      <w:r>
        <w:separator/>
      </w:r>
    </w:p>
  </w:footnote>
  <w:footnote w:type="continuationSeparator" w:id="0">
    <w:p w14:paraId="45F5EAE1" w14:textId="77777777" w:rsidR="005A403D" w:rsidRDefault="005A403D" w:rsidP="00937D6E">
      <w:r>
        <w:continuationSeparator/>
      </w:r>
    </w:p>
  </w:footnote>
  <w:footnote w:id="1">
    <w:p w14:paraId="619E33A1" w14:textId="77777777" w:rsidR="00937D6E" w:rsidRPr="00A11772" w:rsidRDefault="00937D6E" w:rsidP="00937D6E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A11772">
        <w:rPr>
          <w:lang w:val="en-US"/>
        </w:rPr>
        <w:t xml:space="preserve"> Delete as appropriate.</w:t>
      </w:r>
    </w:p>
  </w:footnote>
  <w:footnote w:id="2">
    <w:p w14:paraId="0D2F921D" w14:textId="77777777" w:rsidR="00937D6E" w:rsidRPr="00AD467C" w:rsidRDefault="00937D6E" w:rsidP="00937D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</w:t>
      </w:r>
      <w:r w:rsidRPr="00AD467C">
        <w:t xml:space="preserve">Delete as appropriate. </w:t>
      </w:r>
    </w:p>
  </w:footnote>
  <w:footnote w:id="3">
    <w:p w14:paraId="75052837" w14:textId="77777777" w:rsidR="00937D6E" w:rsidRDefault="00937D6E" w:rsidP="00937D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It is understood that, if this Access Request is accepted by the Operating Company without modifications, the Applicant, </w:t>
      </w:r>
      <w:proofErr w:type="gramStart"/>
      <w:r>
        <w:t>as a consequence</w:t>
      </w:r>
      <w:proofErr w:type="gramEnd"/>
      <w:r>
        <w:t>, shall become a User. Therefore, reference to the Applicant in this Access Request corresponds to a reference to the User in the attached Capacity Agreement.</w:t>
      </w:r>
    </w:p>
  </w:footnote>
  <w:footnote w:id="4">
    <w:p w14:paraId="61E4C355" w14:textId="77777777" w:rsidR="00937D6E" w:rsidRPr="00660EB6" w:rsidRDefault="00937D6E" w:rsidP="00937D6E">
      <w:pPr>
        <w:pStyle w:val="Testonotaapidipagina"/>
      </w:pPr>
      <w:r>
        <w:rPr>
          <w:rStyle w:val="Rimandonotaapidipagina"/>
        </w:rPr>
        <w:footnoteRef/>
      </w:r>
      <w:r>
        <w:t xml:space="preserve">  Delete as appropriate.</w:t>
      </w:r>
    </w:p>
  </w:footnote>
  <w:footnote w:id="5">
    <w:p w14:paraId="20268FBD" w14:textId="77777777" w:rsidR="00937D6E" w:rsidRDefault="00937D6E" w:rsidP="00937D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Depending upon the Applicant being a company incorporated under the laws of Italy or not, article 2.4.5 (b) of chapter II of the Regasification</w:t>
      </w:r>
      <w:r w:rsidDel="00C37EC1">
        <w:t xml:space="preserve"> </w:t>
      </w:r>
      <w:r>
        <w:t>Code, shall apply.</w:t>
      </w:r>
    </w:p>
  </w:footnote>
  <w:footnote w:id="6">
    <w:p w14:paraId="026502CE" w14:textId="77777777" w:rsidR="00937D6E" w:rsidRDefault="00937D6E" w:rsidP="00937D6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To be signed by the same person signing the attached Capacity Agreement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45E9" w14:textId="77777777" w:rsidR="00937D6E" w:rsidRPr="00E15067" w:rsidRDefault="00E15067" w:rsidP="00E15067">
    <w:pPr>
      <w:pStyle w:val="Intestazione"/>
      <w:jc w:val="center"/>
      <w:rPr>
        <w:sz w:val="22"/>
        <w:szCs w:val="22"/>
        <w:lang w:val="en-US"/>
      </w:rPr>
    </w:pPr>
    <w:r w:rsidRPr="00E15067">
      <w:rPr>
        <w:b/>
        <w:i/>
        <w:sz w:val="22"/>
        <w:szCs w:val="22"/>
      </w:rPr>
      <w:t xml:space="preserve">English courtesy translation, </w:t>
    </w:r>
    <w:proofErr w:type="spellStart"/>
    <w:r w:rsidRPr="00E15067">
      <w:rPr>
        <w:b/>
        <w:i/>
        <w:sz w:val="22"/>
        <w:szCs w:val="22"/>
      </w:rPr>
      <w:t>non binding</w:t>
    </w:r>
    <w:proofErr w:type="spellEnd"/>
  </w:p>
  <w:p w14:paraId="505FE5F8" w14:textId="77777777" w:rsidR="00937D6E" w:rsidRDefault="00937D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CD"/>
    <w:rsid w:val="0004539A"/>
    <w:rsid w:val="000759CD"/>
    <w:rsid w:val="00092BA7"/>
    <w:rsid w:val="000F73A4"/>
    <w:rsid w:val="00114F9E"/>
    <w:rsid w:val="002B0C46"/>
    <w:rsid w:val="002B4E96"/>
    <w:rsid w:val="002D3C66"/>
    <w:rsid w:val="00347206"/>
    <w:rsid w:val="003A33D0"/>
    <w:rsid w:val="004630DF"/>
    <w:rsid w:val="004C58CD"/>
    <w:rsid w:val="004E1B62"/>
    <w:rsid w:val="005A403D"/>
    <w:rsid w:val="00643F14"/>
    <w:rsid w:val="0065712A"/>
    <w:rsid w:val="00661BF9"/>
    <w:rsid w:val="006A4BB4"/>
    <w:rsid w:val="006B42F3"/>
    <w:rsid w:val="006C1DEE"/>
    <w:rsid w:val="00715ED0"/>
    <w:rsid w:val="007C0915"/>
    <w:rsid w:val="00852152"/>
    <w:rsid w:val="00893E5B"/>
    <w:rsid w:val="008F6AE4"/>
    <w:rsid w:val="00933D2B"/>
    <w:rsid w:val="00937D6E"/>
    <w:rsid w:val="009432FF"/>
    <w:rsid w:val="00973501"/>
    <w:rsid w:val="009C7080"/>
    <w:rsid w:val="00AA0A48"/>
    <w:rsid w:val="00AC3F1D"/>
    <w:rsid w:val="00AE12C9"/>
    <w:rsid w:val="00AF60CC"/>
    <w:rsid w:val="00B13172"/>
    <w:rsid w:val="00C54FE5"/>
    <w:rsid w:val="00CB7E5C"/>
    <w:rsid w:val="00CC606C"/>
    <w:rsid w:val="00CD019F"/>
    <w:rsid w:val="00CD7391"/>
    <w:rsid w:val="00E15067"/>
    <w:rsid w:val="00EB479A"/>
    <w:rsid w:val="00F7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6F284"/>
  <w15:chartTrackingRefBased/>
  <w15:docId w15:val="{97A5B16C-FB56-4BF2-9111-42C9A14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D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37D6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37D6E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semiHidden/>
    <w:rsid w:val="00937D6E"/>
    <w:rPr>
      <w:sz w:val="20"/>
      <w:vertAlign w:val="superscript"/>
    </w:rPr>
  </w:style>
  <w:style w:type="paragraph" w:customStyle="1" w:styleId="AODocTxt">
    <w:name w:val="AODocTxt"/>
    <w:basedOn w:val="Normale"/>
    <w:rsid w:val="00937D6E"/>
    <w:pPr>
      <w:widowControl/>
      <w:numPr>
        <w:numId w:val="1"/>
      </w:numPr>
      <w:spacing w:before="240" w:line="260" w:lineRule="atLeast"/>
      <w:jc w:val="both"/>
    </w:pPr>
    <w:rPr>
      <w:sz w:val="22"/>
    </w:rPr>
  </w:style>
  <w:style w:type="paragraph" w:customStyle="1" w:styleId="AODocTxtL1">
    <w:name w:val="AODocTxtL1"/>
    <w:basedOn w:val="AODocTxt"/>
    <w:rsid w:val="00937D6E"/>
    <w:pPr>
      <w:numPr>
        <w:ilvl w:val="1"/>
      </w:numPr>
    </w:pPr>
  </w:style>
  <w:style w:type="paragraph" w:customStyle="1" w:styleId="AODocTxtL2">
    <w:name w:val="AODocTxtL2"/>
    <w:basedOn w:val="AODocTxt"/>
    <w:rsid w:val="00937D6E"/>
    <w:pPr>
      <w:numPr>
        <w:ilvl w:val="2"/>
      </w:numPr>
    </w:pPr>
  </w:style>
  <w:style w:type="paragraph" w:customStyle="1" w:styleId="AODocTxtL3">
    <w:name w:val="AODocTxtL3"/>
    <w:basedOn w:val="AODocTxt"/>
    <w:rsid w:val="00937D6E"/>
    <w:pPr>
      <w:numPr>
        <w:ilvl w:val="3"/>
      </w:numPr>
    </w:pPr>
  </w:style>
  <w:style w:type="paragraph" w:customStyle="1" w:styleId="AODocTxtL4">
    <w:name w:val="AODocTxtL4"/>
    <w:basedOn w:val="AODocTxt"/>
    <w:rsid w:val="00937D6E"/>
    <w:pPr>
      <w:numPr>
        <w:ilvl w:val="4"/>
      </w:numPr>
    </w:pPr>
  </w:style>
  <w:style w:type="paragraph" w:customStyle="1" w:styleId="AODocTxtL5">
    <w:name w:val="AODocTxtL5"/>
    <w:basedOn w:val="AODocTxt"/>
    <w:rsid w:val="00937D6E"/>
    <w:pPr>
      <w:numPr>
        <w:ilvl w:val="5"/>
      </w:numPr>
    </w:pPr>
  </w:style>
  <w:style w:type="paragraph" w:customStyle="1" w:styleId="AODocTxtL6">
    <w:name w:val="AODocTxtL6"/>
    <w:basedOn w:val="AODocTxt"/>
    <w:rsid w:val="00937D6E"/>
    <w:pPr>
      <w:numPr>
        <w:ilvl w:val="6"/>
      </w:numPr>
    </w:pPr>
  </w:style>
  <w:style w:type="paragraph" w:customStyle="1" w:styleId="AODocTxtL7">
    <w:name w:val="AODocTxtL7"/>
    <w:basedOn w:val="AODocTxt"/>
    <w:rsid w:val="00937D6E"/>
    <w:pPr>
      <w:numPr>
        <w:ilvl w:val="7"/>
      </w:numPr>
    </w:pPr>
  </w:style>
  <w:style w:type="paragraph" w:customStyle="1" w:styleId="AODocTxtL8">
    <w:name w:val="AODocTxtL8"/>
    <w:basedOn w:val="AODocTxt"/>
    <w:rsid w:val="00937D6E"/>
    <w:pPr>
      <w:numPr>
        <w:ilvl w:val="8"/>
      </w:numPr>
    </w:pPr>
  </w:style>
  <w:style w:type="paragraph" w:customStyle="1" w:styleId="AONormal">
    <w:name w:val="AONormal"/>
    <w:rsid w:val="00937D6E"/>
    <w:pPr>
      <w:spacing w:after="0" w:line="260" w:lineRule="atLeast"/>
    </w:pPr>
    <w:rPr>
      <w:rFonts w:ascii="Times New Roman" w:eastAsia="SimSu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7D6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D6E"/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7D6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D6E"/>
    <w:rPr>
      <w:rFonts w:ascii="Times New Roman" w:eastAsia="Times New Roman" w:hAnsi="Times New Roman" w:cs="Times New Roman"/>
      <w:sz w:val="24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Roncon Lisa</dc:creator>
  <cp:keywords/>
  <dc:description/>
  <cp:lastModifiedBy>Roncon Lisa</cp:lastModifiedBy>
  <cp:revision>2</cp:revision>
  <dcterms:created xsi:type="dcterms:W3CDTF">2022-06-06T14:44:00Z</dcterms:created>
  <dcterms:modified xsi:type="dcterms:W3CDTF">2022-06-06T14:44:00Z</dcterms:modified>
</cp:coreProperties>
</file>