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D2" w:rsidRPr="00320E0E" w:rsidRDefault="003A24F0" w:rsidP="00CE09B7">
      <w:pPr>
        <w:pStyle w:val="Title"/>
        <w:spacing w:line="264" w:lineRule="auto"/>
        <w:rPr>
          <w:rFonts w:ascii="Verdana" w:hAnsi="Verdana"/>
          <w:sz w:val="24"/>
          <w:szCs w:val="24"/>
        </w:rPr>
      </w:pPr>
      <w:r w:rsidRPr="00320E0E">
        <w:rPr>
          <w:rFonts w:ascii="Verdana" w:hAnsi="Verdana"/>
          <w:sz w:val="24"/>
          <w:szCs w:val="24"/>
        </w:rPr>
        <w:t>TENDER PROCEDURE FOR</w:t>
      </w:r>
      <w:r w:rsidR="00A45DA4" w:rsidRPr="00A45DA4">
        <w:rPr>
          <w:rFonts w:ascii="Verdana" w:hAnsi="Verdana"/>
          <w:sz w:val="24"/>
          <w:szCs w:val="24"/>
        </w:rPr>
        <w:t xml:space="preserve"> THE</w:t>
      </w:r>
      <w:r w:rsidRPr="00320E0E">
        <w:rPr>
          <w:rFonts w:ascii="Verdana" w:hAnsi="Verdana"/>
          <w:sz w:val="24"/>
          <w:szCs w:val="24"/>
        </w:rPr>
        <w:t xml:space="preserve"> IDENTIFICATION OF </w:t>
      </w:r>
      <w:r w:rsidR="00A45DA4">
        <w:rPr>
          <w:rFonts w:ascii="Verdana" w:hAnsi="Verdana"/>
          <w:sz w:val="24"/>
          <w:szCs w:val="24"/>
        </w:rPr>
        <w:t>PARTIES</w:t>
      </w:r>
      <w:r w:rsidRPr="00320E0E">
        <w:rPr>
          <w:rFonts w:ascii="Verdana" w:hAnsi="Verdana"/>
          <w:sz w:val="24"/>
          <w:szCs w:val="24"/>
        </w:rPr>
        <w:t xml:space="preserve"> AVAILABLE TO PROVIDE, FOR THE PEAK SHAVING SERVICE </w:t>
      </w:r>
      <w:r w:rsidR="008D5DE9">
        <w:rPr>
          <w:rFonts w:ascii="Verdana" w:hAnsi="Verdana"/>
          <w:sz w:val="24"/>
          <w:szCs w:val="24"/>
        </w:rPr>
        <w:t xml:space="preserve">FORESEEN </w:t>
      </w:r>
      <w:r w:rsidRPr="00320E0E">
        <w:rPr>
          <w:rFonts w:ascii="Verdana" w:hAnsi="Verdana"/>
          <w:sz w:val="24"/>
          <w:szCs w:val="24"/>
        </w:rPr>
        <w:t>BY M</w:t>
      </w:r>
      <w:r w:rsidR="008D5DE9">
        <w:rPr>
          <w:rFonts w:ascii="Verdana" w:hAnsi="Verdana"/>
          <w:sz w:val="24"/>
          <w:szCs w:val="24"/>
        </w:rPr>
        <w:t xml:space="preserve">INISTERIAL </w:t>
      </w:r>
      <w:r w:rsidRPr="00320E0E">
        <w:rPr>
          <w:rFonts w:ascii="Verdana" w:hAnsi="Verdana"/>
          <w:sz w:val="24"/>
          <w:szCs w:val="24"/>
        </w:rPr>
        <w:t>D</w:t>
      </w:r>
      <w:r w:rsidR="008D5DE9">
        <w:rPr>
          <w:rFonts w:ascii="Verdana" w:hAnsi="Verdana"/>
          <w:sz w:val="24"/>
          <w:szCs w:val="24"/>
        </w:rPr>
        <w:t>ECREE</w:t>
      </w:r>
      <w:r w:rsidRPr="00320E0E">
        <w:rPr>
          <w:rFonts w:ascii="Verdana" w:hAnsi="Verdana"/>
          <w:sz w:val="24"/>
          <w:szCs w:val="24"/>
        </w:rPr>
        <w:t xml:space="preserve"> 18/10/2013, A</w:t>
      </w:r>
      <w:r w:rsidR="008D5DE9">
        <w:rPr>
          <w:rFonts w:ascii="Verdana" w:hAnsi="Verdana"/>
          <w:sz w:val="24"/>
          <w:szCs w:val="24"/>
        </w:rPr>
        <w:t>N</w:t>
      </w:r>
      <w:r w:rsidRPr="00320E0E">
        <w:rPr>
          <w:rFonts w:ascii="Verdana" w:hAnsi="Verdana"/>
          <w:sz w:val="24"/>
          <w:szCs w:val="24"/>
        </w:rPr>
        <w:t xml:space="preserve">  LNG </w:t>
      </w:r>
      <w:r w:rsidR="008D5DE9">
        <w:rPr>
          <w:rFonts w:ascii="Verdana" w:hAnsi="Verdana"/>
          <w:sz w:val="24"/>
          <w:szCs w:val="24"/>
        </w:rPr>
        <w:t xml:space="preserve">CARGO </w:t>
      </w:r>
      <w:r w:rsidRPr="00320E0E">
        <w:rPr>
          <w:rFonts w:ascii="Verdana" w:hAnsi="Verdana"/>
          <w:sz w:val="24"/>
          <w:szCs w:val="24"/>
        </w:rPr>
        <w:t xml:space="preserve">FOR TEMPORARY STORAGE OF GAS IN THE TANKS OF TERMINALE GNL ADRIATICO S.R.L  </w:t>
      </w:r>
      <w:r w:rsidR="004B2858">
        <w:rPr>
          <w:rFonts w:ascii="Verdana" w:hAnsi="Verdana"/>
          <w:sz w:val="24"/>
          <w:szCs w:val="24"/>
        </w:rPr>
        <w:t xml:space="preserve">DURING </w:t>
      </w:r>
      <w:r w:rsidRPr="00320E0E">
        <w:rPr>
          <w:rFonts w:ascii="Verdana" w:hAnsi="Verdana"/>
          <w:sz w:val="24"/>
          <w:szCs w:val="24"/>
        </w:rPr>
        <w:t xml:space="preserve"> </w:t>
      </w:r>
      <w:r w:rsidR="00287D45" w:rsidRPr="00320E0E">
        <w:rPr>
          <w:rFonts w:ascii="Verdana" w:hAnsi="Verdana"/>
          <w:sz w:val="24"/>
          <w:szCs w:val="24"/>
        </w:rPr>
        <w:t xml:space="preserve">THERMAL YEAR </w:t>
      </w:r>
      <w:r w:rsidR="00016AD4" w:rsidRPr="00320E0E">
        <w:rPr>
          <w:rFonts w:ascii="Verdana" w:hAnsi="Verdana"/>
          <w:sz w:val="24"/>
          <w:szCs w:val="24"/>
        </w:rPr>
        <w:t>201</w:t>
      </w:r>
      <w:r w:rsidR="00016AD4">
        <w:rPr>
          <w:rFonts w:ascii="Verdana" w:hAnsi="Verdana"/>
          <w:sz w:val="24"/>
          <w:szCs w:val="24"/>
        </w:rPr>
        <w:t>6</w:t>
      </w:r>
      <w:r w:rsidR="00287D45" w:rsidRPr="00320E0E">
        <w:rPr>
          <w:rFonts w:ascii="Verdana" w:hAnsi="Verdana"/>
          <w:sz w:val="24"/>
          <w:szCs w:val="24"/>
        </w:rPr>
        <w:t>/</w:t>
      </w:r>
      <w:r w:rsidR="00016AD4" w:rsidRPr="00320E0E">
        <w:rPr>
          <w:rFonts w:ascii="Verdana" w:hAnsi="Verdana"/>
          <w:sz w:val="24"/>
          <w:szCs w:val="24"/>
        </w:rPr>
        <w:t>201</w:t>
      </w:r>
      <w:r w:rsidR="00016AD4">
        <w:rPr>
          <w:rFonts w:ascii="Verdana" w:hAnsi="Verdana"/>
          <w:sz w:val="24"/>
          <w:szCs w:val="24"/>
        </w:rPr>
        <w:t xml:space="preserve">7 </w:t>
      </w:r>
      <w:r w:rsidR="00016AD4" w:rsidRPr="00320E0E">
        <w:rPr>
          <w:rFonts w:ascii="Verdana" w:hAnsi="Verdana"/>
          <w:sz w:val="24"/>
          <w:szCs w:val="24"/>
        </w:rPr>
        <w:t xml:space="preserve">WINTER </w:t>
      </w:r>
      <w:r w:rsidR="004B2858">
        <w:rPr>
          <w:rFonts w:ascii="Verdana" w:hAnsi="Verdana"/>
          <w:sz w:val="24"/>
          <w:szCs w:val="24"/>
        </w:rPr>
        <w:t xml:space="preserve">PERIOD </w:t>
      </w:r>
    </w:p>
    <w:p w:rsidR="00CA1D82" w:rsidRPr="00320E0E" w:rsidRDefault="00CA1D82" w:rsidP="00CE09B7">
      <w:pPr>
        <w:spacing w:line="264" w:lineRule="auto"/>
        <w:rPr>
          <w:sz w:val="20"/>
          <w:szCs w:val="20"/>
        </w:rPr>
      </w:pPr>
    </w:p>
    <w:p w:rsidR="00ED3E9E" w:rsidRPr="00320E0E" w:rsidRDefault="005A621F" w:rsidP="00CE09B7">
      <w:pPr>
        <w:pStyle w:val="Salutation"/>
        <w:spacing w:line="264" w:lineRule="auto"/>
        <w:ind w:left="1134"/>
        <w:rPr>
          <w:b/>
          <w:szCs w:val="22"/>
        </w:rPr>
      </w:pPr>
      <w:r w:rsidRPr="00320E0E">
        <w:rPr>
          <w:b/>
          <w:szCs w:val="22"/>
        </w:rPr>
        <w:t xml:space="preserve">Whereas </w:t>
      </w:r>
    </w:p>
    <w:p w:rsidR="00E33DA3" w:rsidRPr="00320E0E" w:rsidRDefault="00E33DA3" w:rsidP="00CE09B7">
      <w:pPr>
        <w:spacing w:line="264" w:lineRule="auto"/>
        <w:ind w:left="1134"/>
      </w:pPr>
    </w:p>
    <w:p w:rsidR="000A5F62" w:rsidRPr="00320E0E" w:rsidRDefault="004F253C" w:rsidP="0035058A">
      <w:pPr>
        <w:pStyle w:val="Salutation"/>
        <w:numPr>
          <w:ilvl w:val="0"/>
          <w:numId w:val="3"/>
        </w:numPr>
        <w:spacing w:after="240" w:line="264" w:lineRule="auto"/>
        <w:jc w:val="both"/>
      </w:pPr>
      <w:r w:rsidRPr="00320E0E">
        <w:rPr>
          <w:szCs w:val="22"/>
        </w:rPr>
        <w:t xml:space="preserve">With decree of 13 September 2013 and 27 December 2013, the Ministry of Economic Development (hereinafter "MSE") revised and updated the Emergency Plan provided </w:t>
      </w:r>
      <w:r w:rsidR="00AC7BEE">
        <w:rPr>
          <w:szCs w:val="22"/>
        </w:rPr>
        <w:t>by</w:t>
      </w:r>
      <w:r w:rsidRPr="00320E0E">
        <w:rPr>
          <w:szCs w:val="22"/>
        </w:rPr>
        <w:t xml:space="preserve"> article 8, paragraph 1, of Legislative Decree 93/2011, introducing in paragraph 4.2.3 the use of LNG </w:t>
      </w:r>
      <w:r w:rsidR="00AC7BEE">
        <w:rPr>
          <w:szCs w:val="22"/>
        </w:rPr>
        <w:t xml:space="preserve">in </w:t>
      </w:r>
      <w:r w:rsidRPr="00320E0E">
        <w:rPr>
          <w:szCs w:val="22"/>
        </w:rPr>
        <w:t xml:space="preserve">storage </w:t>
      </w:r>
      <w:r w:rsidR="00287D45">
        <w:rPr>
          <w:szCs w:val="22"/>
        </w:rPr>
        <w:t>as</w:t>
      </w:r>
      <w:r w:rsidR="00287D45" w:rsidRPr="00320E0E">
        <w:rPr>
          <w:szCs w:val="22"/>
        </w:rPr>
        <w:t xml:space="preserve"> </w:t>
      </w:r>
      <w:r w:rsidRPr="00320E0E">
        <w:rPr>
          <w:szCs w:val="22"/>
        </w:rPr>
        <w:t xml:space="preserve">“peak shaving” </w:t>
      </w:r>
      <w:r w:rsidR="004B2858">
        <w:rPr>
          <w:szCs w:val="22"/>
        </w:rPr>
        <w:t xml:space="preserve">service </w:t>
      </w:r>
      <w:r w:rsidR="00287D45">
        <w:rPr>
          <w:szCs w:val="22"/>
        </w:rPr>
        <w:t xml:space="preserve"> </w:t>
      </w:r>
      <w:r w:rsidR="00AC7BEE">
        <w:rPr>
          <w:szCs w:val="22"/>
        </w:rPr>
        <w:t xml:space="preserve">that can be </w:t>
      </w:r>
      <w:r w:rsidRPr="00320E0E">
        <w:rPr>
          <w:szCs w:val="22"/>
        </w:rPr>
        <w:t>activated</w:t>
      </w:r>
      <w:r w:rsidR="0091763B">
        <w:rPr>
          <w:szCs w:val="22"/>
        </w:rPr>
        <w:t xml:space="preserve"> through r</w:t>
      </w:r>
      <w:r w:rsidRPr="00320E0E">
        <w:rPr>
          <w:szCs w:val="22"/>
        </w:rPr>
        <w:t>egasification terminals</w:t>
      </w:r>
      <w:r w:rsidR="00AC7BEE">
        <w:rPr>
          <w:szCs w:val="22"/>
        </w:rPr>
        <w:t xml:space="preserve"> that have a </w:t>
      </w:r>
      <w:r w:rsidR="00AC7BEE" w:rsidRPr="00320E0E">
        <w:rPr>
          <w:szCs w:val="22"/>
        </w:rPr>
        <w:t>partially u</w:t>
      </w:r>
      <w:r w:rsidR="00AC7BEE">
        <w:rPr>
          <w:szCs w:val="22"/>
        </w:rPr>
        <w:t>tilization</w:t>
      </w:r>
      <w:r w:rsidRPr="00320E0E">
        <w:rPr>
          <w:szCs w:val="22"/>
        </w:rPr>
        <w:t xml:space="preserve"> or LNG tanks intended for such purpose, </w:t>
      </w:r>
      <w:r w:rsidR="00AC7BEE">
        <w:rPr>
          <w:szCs w:val="22"/>
        </w:rPr>
        <w:t xml:space="preserve">that is </w:t>
      </w:r>
      <w:r w:rsidRPr="00320E0E">
        <w:rPr>
          <w:szCs w:val="22"/>
        </w:rPr>
        <w:t>the increase of LNG imports</w:t>
      </w:r>
      <w:r w:rsidR="00AC7BEE">
        <w:rPr>
          <w:szCs w:val="22"/>
        </w:rPr>
        <w:t xml:space="preserve"> </w:t>
      </w:r>
      <w:r w:rsidR="00D12F11">
        <w:rPr>
          <w:szCs w:val="22"/>
        </w:rPr>
        <w:t xml:space="preserve">also </w:t>
      </w:r>
      <w:r w:rsidR="00AC7BEE">
        <w:rPr>
          <w:szCs w:val="22"/>
        </w:rPr>
        <w:t>by</w:t>
      </w:r>
      <w:r w:rsidRPr="00320E0E">
        <w:rPr>
          <w:szCs w:val="22"/>
        </w:rPr>
        <w:t xml:space="preserve"> contractual options </w:t>
      </w:r>
      <w:r w:rsidR="00AC7BEE">
        <w:rPr>
          <w:szCs w:val="22"/>
        </w:rPr>
        <w:t>that allow</w:t>
      </w:r>
      <w:r w:rsidR="00AC7BEE" w:rsidRPr="00320E0E">
        <w:rPr>
          <w:szCs w:val="22"/>
        </w:rPr>
        <w:t xml:space="preserve"> </w:t>
      </w:r>
      <w:r w:rsidRPr="00320E0E">
        <w:rPr>
          <w:szCs w:val="22"/>
        </w:rPr>
        <w:t xml:space="preserve">deferred </w:t>
      </w:r>
      <w:r w:rsidR="00AC7BEE">
        <w:rPr>
          <w:szCs w:val="22"/>
        </w:rPr>
        <w:t xml:space="preserve">redeliveries </w:t>
      </w:r>
      <w:r w:rsidRPr="00320E0E">
        <w:rPr>
          <w:szCs w:val="22"/>
        </w:rPr>
        <w:t xml:space="preserve">through </w:t>
      </w:r>
      <w:r w:rsidR="0091763B">
        <w:rPr>
          <w:szCs w:val="22"/>
        </w:rPr>
        <w:t>r</w:t>
      </w:r>
      <w:r w:rsidRPr="00320E0E">
        <w:rPr>
          <w:szCs w:val="22"/>
        </w:rPr>
        <w:t>egasification terminals;</w:t>
      </w:r>
    </w:p>
    <w:p w:rsidR="00E37B2F" w:rsidRPr="00320E0E" w:rsidRDefault="005758EC" w:rsidP="0035058A">
      <w:pPr>
        <w:pStyle w:val="Salutation"/>
        <w:numPr>
          <w:ilvl w:val="0"/>
          <w:numId w:val="3"/>
        </w:numPr>
        <w:spacing w:after="240" w:line="264" w:lineRule="auto"/>
        <w:ind w:left="1134" w:hanging="357"/>
        <w:jc w:val="both"/>
        <w:rPr>
          <w:szCs w:val="22"/>
        </w:rPr>
      </w:pPr>
      <w:r w:rsidRPr="00320E0E">
        <w:rPr>
          <w:szCs w:val="22"/>
        </w:rPr>
        <w:t>With decree of 18 October 2013</w:t>
      </w:r>
      <w:r w:rsidR="00682690">
        <w:rPr>
          <w:szCs w:val="22"/>
        </w:rPr>
        <w:t>,</w:t>
      </w:r>
      <w:r w:rsidRPr="00320E0E">
        <w:rPr>
          <w:szCs w:val="22"/>
        </w:rPr>
        <w:t xml:space="preserve"> the MSE has </w:t>
      </w:r>
      <w:r w:rsidR="00AC7BEE">
        <w:rPr>
          <w:szCs w:val="22"/>
        </w:rPr>
        <w:t>introduced</w:t>
      </w:r>
      <w:r w:rsidR="00AC7BEE" w:rsidRPr="00320E0E">
        <w:rPr>
          <w:szCs w:val="22"/>
        </w:rPr>
        <w:t xml:space="preserve"> </w:t>
      </w:r>
      <w:r w:rsidRPr="00320E0E">
        <w:rPr>
          <w:szCs w:val="22"/>
        </w:rPr>
        <w:t>that:</w:t>
      </w:r>
    </w:p>
    <w:p w:rsidR="00FD6E44" w:rsidRPr="00320E0E" w:rsidRDefault="00FD6E44" w:rsidP="0035058A">
      <w:pPr>
        <w:pStyle w:val="Salutation"/>
        <w:numPr>
          <w:ilvl w:val="2"/>
          <w:numId w:val="3"/>
        </w:numPr>
        <w:tabs>
          <w:tab w:val="clear" w:pos="2160"/>
        </w:tabs>
        <w:spacing w:after="240" w:line="264" w:lineRule="auto"/>
        <w:ind w:left="1418" w:hanging="357"/>
        <w:jc w:val="both"/>
        <w:rPr>
          <w:szCs w:val="22"/>
        </w:rPr>
      </w:pPr>
      <w:r w:rsidRPr="00320E0E">
        <w:t xml:space="preserve">Regasification terminal operators wishing to offer the Peak Shaving service issue a public tender aimed at identifying </w:t>
      </w:r>
      <w:r w:rsidR="004B2858">
        <w:t xml:space="preserve">parties </w:t>
      </w:r>
      <w:r w:rsidRPr="00320E0E">
        <w:t xml:space="preserve">willing to provide, in </w:t>
      </w:r>
      <w:r w:rsidR="00AC7BEE">
        <w:t>due</w:t>
      </w:r>
      <w:r w:rsidR="00AC7BEE" w:rsidRPr="00320E0E">
        <w:t xml:space="preserve"> </w:t>
      </w:r>
      <w:r w:rsidRPr="00320E0E">
        <w:t>time for the Peak Shaving service, availability of which is scheduled for the period 1 January - 31 March 2014, a</w:t>
      </w:r>
      <w:r w:rsidR="00287D45">
        <w:t>n</w:t>
      </w:r>
      <w:r w:rsidRPr="00320E0E">
        <w:t xml:space="preserve">  LNG </w:t>
      </w:r>
      <w:r w:rsidR="00287D45">
        <w:t xml:space="preserve">cargo </w:t>
      </w:r>
      <w:r w:rsidRPr="00320E0E">
        <w:t xml:space="preserve">for storage of gas in the terminal tanks, for the part not already </w:t>
      </w:r>
      <w:r w:rsidR="003325EF">
        <w:t xml:space="preserve">sold </w:t>
      </w:r>
      <w:r w:rsidRPr="00320E0E">
        <w:t xml:space="preserve">to third parties, with </w:t>
      </w:r>
      <w:r w:rsidR="00287D45">
        <w:t>Red</w:t>
      </w:r>
      <w:r w:rsidR="003325EF">
        <w:t xml:space="preserve">elivery </w:t>
      </w:r>
      <w:r w:rsidRPr="00320E0E">
        <w:t xml:space="preserve">of </w:t>
      </w:r>
      <w:r w:rsidR="003325EF">
        <w:t xml:space="preserve">such </w:t>
      </w:r>
      <w:r w:rsidRPr="00320E0E">
        <w:t>Gas as from 1 April 2014;</w:t>
      </w:r>
    </w:p>
    <w:p w:rsidR="006325C2" w:rsidRPr="00320E0E" w:rsidRDefault="00E37B2F" w:rsidP="0035058A">
      <w:pPr>
        <w:pStyle w:val="Salutation"/>
        <w:numPr>
          <w:ilvl w:val="2"/>
          <w:numId w:val="3"/>
        </w:numPr>
        <w:tabs>
          <w:tab w:val="clear" w:pos="2160"/>
        </w:tabs>
        <w:spacing w:after="240" w:line="264" w:lineRule="auto"/>
        <w:ind w:left="1418" w:hanging="357"/>
        <w:jc w:val="both"/>
        <w:rPr>
          <w:szCs w:val="22"/>
        </w:rPr>
      </w:pPr>
      <w:r w:rsidRPr="00320E0E">
        <w:rPr>
          <w:szCs w:val="22"/>
        </w:rPr>
        <w:t xml:space="preserve">the Peak Shaving service charges are </w:t>
      </w:r>
      <w:r w:rsidR="003325EF">
        <w:rPr>
          <w:szCs w:val="22"/>
        </w:rPr>
        <w:t xml:space="preserve">covered </w:t>
      </w:r>
      <w:r w:rsidRPr="00320E0E">
        <w:rPr>
          <w:szCs w:val="22"/>
        </w:rPr>
        <w:t xml:space="preserve">by the national natural gas system in accordance with procedures established by the </w:t>
      </w:r>
      <w:r w:rsidR="007C6287">
        <w:rPr>
          <w:szCs w:val="22"/>
        </w:rPr>
        <w:t xml:space="preserve">Regulatory </w:t>
      </w:r>
      <w:r w:rsidRPr="00320E0E">
        <w:rPr>
          <w:szCs w:val="22"/>
        </w:rPr>
        <w:t>Authority for Electricity, Gas and Water  (“AEEGSI”);</w:t>
      </w:r>
    </w:p>
    <w:p w:rsidR="00E83F32" w:rsidRPr="00320E0E" w:rsidRDefault="00016AD4" w:rsidP="0035058A">
      <w:pPr>
        <w:pStyle w:val="Salutation"/>
        <w:numPr>
          <w:ilvl w:val="0"/>
          <w:numId w:val="3"/>
        </w:numPr>
        <w:spacing w:after="240" w:line="264" w:lineRule="auto"/>
        <w:jc w:val="both"/>
        <w:rPr>
          <w:szCs w:val="22"/>
        </w:rPr>
      </w:pPr>
      <w:r>
        <w:rPr>
          <w:szCs w:val="22"/>
        </w:rPr>
        <w:t>T</w:t>
      </w:r>
      <w:r w:rsidR="00E83F32" w:rsidRPr="00320E0E">
        <w:rPr>
          <w:szCs w:val="22"/>
        </w:rPr>
        <w:t xml:space="preserve">he MSE requested, referring to the decree of 18 October 2013, to proceed with urgency </w:t>
      </w:r>
      <w:r w:rsidR="00AC7BEE">
        <w:rPr>
          <w:szCs w:val="22"/>
        </w:rPr>
        <w:t xml:space="preserve">in order to establish </w:t>
      </w:r>
      <w:r w:rsidR="00E83F32" w:rsidRPr="00320E0E">
        <w:rPr>
          <w:szCs w:val="22"/>
        </w:rPr>
        <w:t xml:space="preserve">the necessary provisions </w:t>
      </w:r>
      <w:r w:rsidR="00AC7BEE">
        <w:rPr>
          <w:szCs w:val="22"/>
        </w:rPr>
        <w:t>to manage</w:t>
      </w:r>
      <w:r w:rsidR="00E83F32" w:rsidRPr="00320E0E">
        <w:rPr>
          <w:szCs w:val="22"/>
        </w:rPr>
        <w:t xml:space="preserve"> the peak shaving service for the thermal year </w:t>
      </w:r>
      <w:r w:rsidR="00411813" w:rsidRPr="00320E0E">
        <w:rPr>
          <w:szCs w:val="22"/>
        </w:rPr>
        <w:t>201</w:t>
      </w:r>
      <w:r>
        <w:rPr>
          <w:szCs w:val="22"/>
        </w:rPr>
        <w:t>6</w:t>
      </w:r>
      <w:r w:rsidR="00E83F32" w:rsidRPr="00320E0E">
        <w:rPr>
          <w:szCs w:val="22"/>
        </w:rPr>
        <w:t>-</w:t>
      </w:r>
      <w:r w:rsidR="00411813" w:rsidRPr="00320E0E">
        <w:rPr>
          <w:szCs w:val="22"/>
        </w:rPr>
        <w:t>201</w:t>
      </w:r>
      <w:r>
        <w:rPr>
          <w:szCs w:val="22"/>
        </w:rPr>
        <w:t>7</w:t>
      </w:r>
      <w:r w:rsidR="00E83F32" w:rsidRPr="00320E0E">
        <w:rPr>
          <w:szCs w:val="22"/>
        </w:rPr>
        <w:t xml:space="preserve">; </w:t>
      </w:r>
    </w:p>
    <w:p w:rsidR="0099339E" w:rsidRPr="00320E0E" w:rsidRDefault="005E3318" w:rsidP="0035058A">
      <w:pPr>
        <w:pStyle w:val="Salutation"/>
        <w:numPr>
          <w:ilvl w:val="0"/>
          <w:numId w:val="3"/>
        </w:numPr>
        <w:spacing w:after="240" w:line="264" w:lineRule="auto"/>
        <w:jc w:val="both"/>
        <w:rPr>
          <w:szCs w:val="22"/>
        </w:rPr>
      </w:pPr>
      <w:r>
        <w:rPr>
          <w:szCs w:val="22"/>
        </w:rPr>
        <w:t>O</w:t>
      </w:r>
      <w:r w:rsidR="0099339E" w:rsidRPr="00320E0E">
        <w:rPr>
          <w:szCs w:val="22"/>
        </w:rPr>
        <w:t xml:space="preserve">n </w:t>
      </w:r>
      <w:r w:rsidR="00016AD4">
        <w:rPr>
          <w:szCs w:val="22"/>
        </w:rPr>
        <w:t>20</w:t>
      </w:r>
      <w:r w:rsidR="00411813" w:rsidRPr="00320E0E">
        <w:rPr>
          <w:szCs w:val="22"/>
        </w:rPr>
        <w:t xml:space="preserve"> </w:t>
      </w:r>
      <w:r w:rsidR="00411813">
        <w:rPr>
          <w:szCs w:val="22"/>
        </w:rPr>
        <w:t>October</w:t>
      </w:r>
      <w:r w:rsidR="00411813" w:rsidRPr="00320E0E">
        <w:rPr>
          <w:szCs w:val="22"/>
        </w:rPr>
        <w:t xml:space="preserve"> 201</w:t>
      </w:r>
      <w:r w:rsidR="00016AD4">
        <w:rPr>
          <w:szCs w:val="22"/>
        </w:rPr>
        <w:t>6</w:t>
      </w:r>
      <w:r w:rsidR="0099339E" w:rsidRPr="00320E0E">
        <w:rPr>
          <w:szCs w:val="22"/>
        </w:rPr>
        <w:t xml:space="preserve">, </w:t>
      </w:r>
      <w:r w:rsidRPr="00320E0E">
        <w:rPr>
          <w:szCs w:val="22"/>
        </w:rPr>
        <w:t xml:space="preserve">AEEGSI </w:t>
      </w:r>
      <w:r w:rsidR="00EF2B81">
        <w:rPr>
          <w:szCs w:val="22"/>
        </w:rPr>
        <w:t>issued</w:t>
      </w:r>
      <w:r w:rsidR="00EF2B81" w:rsidRPr="00320E0E">
        <w:rPr>
          <w:szCs w:val="22"/>
        </w:rPr>
        <w:t xml:space="preserve"> </w:t>
      </w:r>
      <w:r w:rsidR="00EF2B81">
        <w:rPr>
          <w:szCs w:val="22"/>
        </w:rPr>
        <w:t xml:space="preserve">the </w:t>
      </w:r>
      <w:r w:rsidR="0099339E" w:rsidRPr="00320E0E">
        <w:rPr>
          <w:szCs w:val="22"/>
        </w:rPr>
        <w:t xml:space="preserve">resolution no. </w:t>
      </w:r>
      <w:r w:rsidR="00016AD4">
        <w:rPr>
          <w:szCs w:val="22"/>
        </w:rPr>
        <w:t>585</w:t>
      </w:r>
      <w:r w:rsidR="0099339E" w:rsidRPr="00320E0E">
        <w:rPr>
          <w:szCs w:val="22"/>
        </w:rPr>
        <w:t>/</w:t>
      </w:r>
      <w:r w:rsidR="00411813" w:rsidRPr="00320E0E">
        <w:rPr>
          <w:szCs w:val="22"/>
        </w:rPr>
        <w:t>201</w:t>
      </w:r>
      <w:r w:rsidR="00016AD4">
        <w:rPr>
          <w:szCs w:val="22"/>
        </w:rPr>
        <w:t>6</w:t>
      </w:r>
      <w:r w:rsidR="0099339E" w:rsidRPr="00320E0E">
        <w:rPr>
          <w:szCs w:val="22"/>
        </w:rPr>
        <w:t>/R/Gas concerning “</w:t>
      </w:r>
      <w:r w:rsidR="0099339E" w:rsidRPr="00320E0E">
        <w:rPr>
          <w:i/>
          <w:szCs w:val="22"/>
        </w:rPr>
        <w:t xml:space="preserve">Provisions for management of the Peak Shaving service </w:t>
      </w:r>
      <w:r w:rsidR="003325EF">
        <w:rPr>
          <w:i/>
          <w:szCs w:val="22"/>
        </w:rPr>
        <w:t xml:space="preserve">during the winter period </w:t>
      </w:r>
      <w:r w:rsidR="0099339E" w:rsidRPr="00320E0E">
        <w:rPr>
          <w:i/>
          <w:szCs w:val="22"/>
        </w:rPr>
        <w:t xml:space="preserve">of the thermal year </w:t>
      </w:r>
      <w:r w:rsidR="00411813" w:rsidRPr="00320E0E">
        <w:rPr>
          <w:i/>
          <w:szCs w:val="22"/>
        </w:rPr>
        <w:t>201</w:t>
      </w:r>
      <w:r w:rsidR="00016AD4">
        <w:rPr>
          <w:i/>
          <w:szCs w:val="22"/>
        </w:rPr>
        <w:t>6</w:t>
      </w:r>
      <w:r w:rsidR="0099339E" w:rsidRPr="00320E0E">
        <w:rPr>
          <w:i/>
          <w:szCs w:val="22"/>
        </w:rPr>
        <w:t>/</w:t>
      </w:r>
      <w:r w:rsidR="00411813" w:rsidRPr="00320E0E">
        <w:rPr>
          <w:i/>
          <w:szCs w:val="22"/>
        </w:rPr>
        <w:t>201</w:t>
      </w:r>
      <w:r w:rsidR="00016AD4">
        <w:rPr>
          <w:i/>
          <w:szCs w:val="22"/>
        </w:rPr>
        <w:t>7</w:t>
      </w:r>
      <w:r w:rsidR="0099339E" w:rsidRPr="00320E0E">
        <w:rPr>
          <w:szCs w:val="22"/>
        </w:rPr>
        <w:t>”;</w:t>
      </w:r>
    </w:p>
    <w:p w:rsidR="0099339E" w:rsidRPr="00320E0E" w:rsidRDefault="005E3318" w:rsidP="0035058A">
      <w:pPr>
        <w:pStyle w:val="Salutation"/>
        <w:numPr>
          <w:ilvl w:val="0"/>
          <w:numId w:val="3"/>
        </w:numPr>
        <w:spacing w:after="240" w:line="264" w:lineRule="auto"/>
        <w:jc w:val="both"/>
        <w:rPr>
          <w:szCs w:val="22"/>
        </w:rPr>
      </w:pPr>
      <w:r>
        <w:rPr>
          <w:szCs w:val="22"/>
        </w:rPr>
        <w:t>O</w:t>
      </w:r>
      <w:r w:rsidR="00157300" w:rsidRPr="00320E0E">
        <w:rPr>
          <w:szCs w:val="22"/>
        </w:rPr>
        <w:t xml:space="preserve">n 19 September 2014, </w:t>
      </w:r>
      <w:r w:rsidRPr="00320E0E">
        <w:rPr>
          <w:szCs w:val="22"/>
        </w:rPr>
        <w:t xml:space="preserve">AEEGSI </w:t>
      </w:r>
      <w:r w:rsidR="00EF2B81">
        <w:rPr>
          <w:szCs w:val="22"/>
        </w:rPr>
        <w:t xml:space="preserve">issued the </w:t>
      </w:r>
      <w:r w:rsidR="00157300" w:rsidRPr="00320E0E">
        <w:rPr>
          <w:szCs w:val="22"/>
        </w:rPr>
        <w:t xml:space="preserve">resolution no. 448/2014/R/Gas, with which it approved the proposal to amend the Regasification Code of the company Terminale GNL Adriatico S.r.l. (“ALNG”), introducing, inter alia, the temporary storage service and the related </w:t>
      </w:r>
      <w:r w:rsidR="00EF2B81">
        <w:rPr>
          <w:szCs w:val="22"/>
        </w:rPr>
        <w:t>utilization</w:t>
      </w:r>
      <w:r w:rsidR="00EF2B81" w:rsidRPr="00320E0E">
        <w:rPr>
          <w:szCs w:val="22"/>
        </w:rPr>
        <w:t xml:space="preserve"> </w:t>
      </w:r>
      <w:r w:rsidR="00157300" w:rsidRPr="00320E0E">
        <w:rPr>
          <w:szCs w:val="22"/>
        </w:rPr>
        <w:t>fees;</w:t>
      </w:r>
    </w:p>
    <w:p w:rsidR="0099339E" w:rsidRPr="00320E0E" w:rsidRDefault="00590504" w:rsidP="0035058A">
      <w:pPr>
        <w:pStyle w:val="Salutation"/>
        <w:numPr>
          <w:ilvl w:val="0"/>
          <w:numId w:val="3"/>
        </w:numPr>
        <w:spacing w:after="240" w:line="264" w:lineRule="auto"/>
        <w:jc w:val="both"/>
      </w:pPr>
      <w:r w:rsidRPr="00320E0E">
        <w:t xml:space="preserve">The temporary storage service introduced in </w:t>
      </w:r>
      <w:r w:rsidR="00EA74A2">
        <w:t xml:space="preserve">the </w:t>
      </w:r>
      <w:r w:rsidRPr="00320E0E">
        <w:t xml:space="preserve">ALNG Regasification Code allows </w:t>
      </w:r>
      <w:r w:rsidR="00EA74A2">
        <w:t xml:space="preserve">the </w:t>
      </w:r>
      <w:r w:rsidRPr="00320E0E">
        <w:t>temporary stor</w:t>
      </w:r>
      <w:r w:rsidR="00EA74A2">
        <w:t>age of</w:t>
      </w:r>
      <w:r w:rsidRPr="00320E0E">
        <w:t xml:space="preserve"> a quantity of LNG at the Terminal's storage tanks for subsequent </w:t>
      </w:r>
      <w:r w:rsidR="007C6287">
        <w:t>re</w:t>
      </w:r>
      <w:r w:rsidR="003325EF">
        <w:t>delivery</w:t>
      </w:r>
      <w:r w:rsidR="00E934F6">
        <w:t xml:space="preserve"> </w:t>
      </w:r>
      <w:r w:rsidRPr="00320E0E">
        <w:t>("Temporary Storage Service");</w:t>
      </w:r>
    </w:p>
    <w:p w:rsidR="007C6287" w:rsidRDefault="007C6287" w:rsidP="0035058A">
      <w:pPr>
        <w:pStyle w:val="Salutation"/>
        <w:numPr>
          <w:ilvl w:val="0"/>
          <w:numId w:val="3"/>
        </w:numPr>
        <w:spacing w:after="240" w:line="264" w:lineRule="auto"/>
        <w:ind w:left="1134" w:hanging="357"/>
        <w:jc w:val="both"/>
      </w:pPr>
      <w:r w:rsidRPr="007C6287">
        <w:lastRenderedPageBreak/>
        <w:t>In a letter dated October 29, 2014 AEEGSI required the provision of a regasification service</w:t>
      </w:r>
      <w:r w:rsidR="008B7BAC">
        <w:t xml:space="preserve"> </w:t>
      </w:r>
      <w:r w:rsidR="00411813">
        <w:t xml:space="preserve">during winter 2014/2015 </w:t>
      </w:r>
      <w:r>
        <w:t xml:space="preserve">with </w:t>
      </w:r>
      <w:r w:rsidRPr="007C6287">
        <w:t xml:space="preserve">deferred delivery </w:t>
      </w:r>
      <w:r>
        <w:t xml:space="preserve">different </w:t>
      </w:r>
      <w:r w:rsidRPr="007C6287">
        <w:t xml:space="preserve">than the Temporary Storage </w:t>
      </w:r>
      <w:r w:rsidR="008C6DB0">
        <w:t xml:space="preserve">Service </w:t>
      </w:r>
      <w:r w:rsidR="008C6DB0" w:rsidRPr="008C6DB0">
        <w:rPr>
          <w:i/>
        </w:rPr>
        <w:t>s</w:t>
      </w:r>
      <w:r w:rsidRPr="008C6DB0">
        <w:rPr>
          <w:i/>
        </w:rPr>
        <w:t>trict</w:t>
      </w:r>
      <w:r w:rsidR="008C6DB0" w:rsidRPr="008C6DB0">
        <w:rPr>
          <w:i/>
        </w:rPr>
        <w:t>o</w:t>
      </w:r>
      <w:r w:rsidRPr="008C6DB0">
        <w:rPr>
          <w:i/>
        </w:rPr>
        <w:t xml:space="preserve"> sens</w:t>
      </w:r>
      <w:r w:rsidR="008C6DB0" w:rsidRPr="008C6DB0">
        <w:rPr>
          <w:i/>
        </w:rPr>
        <w:t>u</w:t>
      </w:r>
      <w:r w:rsidRPr="007C6287">
        <w:t xml:space="preserve">. Then ALNG proposed to offer the regasification service and the </w:t>
      </w:r>
      <w:r w:rsidR="008C6DB0" w:rsidRPr="007C6287">
        <w:t xml:space="preserve">Temporary Storage </w:t>
      </w:r>
      <w:r w:rsidR="008C6DB0">
        <w:t>Service</w:t>
      </w:r>
      <w:r w:rsidR="008C6DB0" w:rsidRPr="007C6287">
        <w:t xml:space="preserve"> </w:t>
      </w:r>
      <w:r w:rsidRPr="007C6287">
        <w:t xml:space="preserve">but the latter </w:t>
      </w:r>
      <w:r w:rsidR="008C6DB0">
        <w:t xml:space="preserve">without </w:t>
      </w:r>
      <w:r w:rsidRPr="007C6287">
        <w:t xml:space="preserve">the CRS </w:t>
      </w:r>
      <w:r w:rsidR="008C6DB0">
        <w:t>charge</w:t>
      </w:r>
      <w:r w:rsidRPr="007C6287">
        <w:t xml:space="preserve"> component and is therefore a specific service to be included exclusively in the Emergency Plan referred to in Article 8, paragraph 1, of D </w:t>
      </w:r>
      <w:proofErr w:type="spellStart"/>
      <w:r w:rsidRPr="007C6287">
        <w:t>Lgs</w:t>
      </w:r>
      <w:proofErr w:type="spellEnd"/>
      <w:r w:rsidRPr="007C6287">
        <w:t>. n. 93/2011;</w:t>
      </w:r>
      <w:r w:rsidR="00411813">
        <w:t xml:space="preserve"> </w:t>
      </w:r>
      <w:r w:rsidR="008B7BAC">
        <w:t>Even for winter 201</w:t>
      </w:r>
      <w:r w:rsidR="00016AD4">
        <w:t>6</w:t>
      </w:r>
      <w:r w:rsidR="008B7BAC">
        <w:t>/201</w:t>
      </w:r>
      <w:r w:rsidR="00016AD4">
        <w:t xml:space="preserve">7 </w:t>
      </w:r>
      <w:r w:rsidR="008B7BAC">
        <w:t>t</w:t>
      </w:r>
      <w:r w:rsidR="00411813">
        <w:t>his specific service has be</w:t>
      </w:r>
      <w:r w:rsidR="008B7BAC">
        <w:t>en proposed.</w:t>
      </w:r>
    </w:p>
    <w:p w:rsidR="00016AD4" w:rsidRPr="00016AD4" w:rsidRDefault="00016AD4" w:rsidP="00016AD4">
      <w:pPr>
        <w:pStyle w:val="Salutation"/>
        <w:numPr>
          <w:ilvl w:val="0"/>
          <w:numId w:val="3"/>
        </w:numPr>
        <w:spacing w:after="240" w:line="264" w:lineRule="auto"/>
        <w:jc w:val="both"/>
        <w:rPr>
          <w:szCs w:val="22"/>
        </w:rPr>
      </w:pPr>
      <w:r w:rsidRPr="00016AD4">
        <w:rPr>
          <w:szCs w:val="22"/>
        </w:rPr>
        <w:t xml:space="preserve">On September 22, 2016 the AEEGSI </w:t>
      </w:r>
      <w:r>
        <w:rPr>
          <w:szCs w:val="22"/>
        </w:rPr>
        <w:t xml:space="preserve">adopted the resolution no. 520/2016/R/gas </w:t>
      </w:r>
      <w:r w:rsidRPr="00016AD4">
        <w:rPr>
          <w:szCs w:val="22"/>
        </w:rPr>
        <w:t>which approved the proposed amendment of the Regasification Code of ALNG compan</w:t>
      </w:r>
      <w:r>
        <w:rPr>
          <w:szCs w:val="22"/>
        </w:rPr>
        <w:t>y</w:t>
      </w:r>
      <w:r w:rsidRPr="00016AD4">
        <w:rPr>
          <w:szCs w:val="22"/>
        </w:rPr>
        <w:t xml:space="preserve">, </w:t>
      </w:r>
      <w:r>
        <w:rPr>
          <w:szCs w:val="22"/>
        </w:rPr>
        <w:t>introducing</w:t>
      </w:r>
      <w:r w:rsidRPr="00016AD4">
        <w:rPr>
          <w:szCs w:val="22"/>
        </w:rPr>
        <w:t xml:space="preserve">, </w:t>
      </w:r>
      <w:r w:rsidRPr="00016AD4">
        <w:rPr>
          <w:i/>
          <w:szCs w:val="22"/>
        </w:rPr>
        <w:t>inter alia</w:t>
      </w:r>
      <w:r w:rsidRPr="00016AD4">
        <w:rPr>
          <w:szCs w:val="22"/>
        </w:rPr>
        <w:t>, the Peak Shaving Service</w:t>
      </w:r>
      <w:r w:rsidRPr="00320E0E">
        <w:rPr>
          <w:szCs w:val="22"/>
        </w:rPr>
        <w:t>;</w:t>
      </w:r>
    </w:p>
    <w:p w:rsidR="00350BFF" w:rsidRPr="00320E0E" w:rsidRDefault="0067088F" w:rsidP="0035058A">
      <w:pPr>
        <w:pStyle w:val="Salutation"/>
        <w:numPr>
          <w:ilvl w:val="0"/>
          <w:numId w:val="3"/>
        </w:numPr>
        <w:spacing w:after="240" w:line="264" w:lineRule="auto"/>
        <w:ind w:left="1134" w:hanging="357"/>
        <w:jc w:val="both"/>
        <w:rPr>
          <w:szCs w:val="22"/>
        </w:rPr>
      </w:pPr>
      <w:r w:rsidRPr="00320E0E">
        <w:rPr>
          <w:szCs w:val="22"/>
        </w:rPr>
        <w:t>ALNG</w:t>
      </w:r>
      <w:r w:rsidR="00EA74A2">
        <w:rPr>
          <w:szCs w:val="22"/>
        </w:rPr>
        <w:t>,</w:t>
      </w:r>
      <w:r w:rsidRPr="00320E0E">
        <w:rPr>
          <w:szCs w:val="22"/>
        </w:rPr>
        <w:t xml:space="preserve"> in coordination with Snam Rete Gas S.p.A. (hereinafter “SRG”), intends to implement this tender procedure (hereinafter "Procedure") for the selection referred to in point B of the Recitals;</w:t>
      </w:r>
    </w:p>
    <w:p w:rsidR="005654ED" w:rsidRPr="00320E0E" w:rsidRDefault="000D1864" w:rsidP="0035058A">
      <w:pPr>
        <w:numPr>
          <w:ilvl w:val="0"/>
          <w:numId w:val="3"/>
        </w:numPr>
        <w:spacing w:after="240" w:line="264" w:lineRule="auto"/>
        <w:ind w:left="1134" w:hanging="357"/>
        <w:jc w:val="both"/>
        <w:rPr>
          <w:szCs w:val="22"/>
        </w:rPr>
      </w:pPr>
      <w:r w:rsidRPr="00320E0E">
        <w:rPr>
          <w:szCs w:val="22"/>
        </w:rPr>
        <w:t xml:space="preserve">The award shall be made based on the lowest price offered </w:t>
      </w:r>
      <w:r w:rsidR="00B4356E">
        <w:rPr>
          <w:szCs w:val="22"/>
        </w:rPr>
        <w:t xml:space="preserve">subject to: (i) the </w:t>
      </w:r>
      <w:r w:rsidR="00840ABB">
        <w:rPr>
          <w:szCs w:val="22"/>
        </w:rPr>
        <w:t>offered</w:t>
      </w:r>
      <w:r w:rsidR="00B4356E">
        <w:rPr>
          <w:szCs w:val="22"/>
        </w:rPr>
        <w:t xml:space="preserve"> Price P </w:t>
      </w:r>
      <w:r w:rsidR="00B4356E" w:rsidRPr="00B4356E">
        <w:rPr>
          <w:szCs w:val="22"/>
        </w:rPr>
        <w:t>is less than the Reserve Price 1 determined by MISE</w:t>
      </w:r>
      <w:r w:rsidR="00B4356E">
        <w:rPr>
          <w:szCs w:val="22"/>
        </w:rPr>
        <w:t xml:space="preserve"> based on the AEEGSI</w:t>
      </w:r>
      <w:r w:rsidR="00B4356E" w:rsidRPr="00B4356E">
        <w:rPr>
          <w:szCs w:val="22"/>
        </w:rPr>
        <w:t xml:space="preserve"> proposal and (ii) subject to MISE confirmation within </w:t>
      </w:r>
      <w:r w:rsidR="00B4356E">
        <w:rPr>
          <w:szCs w:val="22"/>
        </w:rPr>
        <w:t>one</w:t>
      </w:r>
      <w:r w:rsidR="00B4356E" w:rsidRPr="00B4356E">
        <w:rPr>
          <w:szCs w:val="22"/>
        </w:rPr>
        <w:t xml:space="preserve"> day </w:t>
      </w:r>
      <w:r w:rsidR="00B4356E">
        <w:rPr>
          <w:szCs w:val="22"/>
        </w:rPr>
        <w:t>from</w:t>
      </w:r>
      <w:r w:rsidR="00B4356E" w:rsidRPr="00B4356E">
        <w:rPr>
          <w:szCs w:val="22"/>
        </w:rPr>
        <w:t xml:space="preserve"> </w:t>
      </w:r>
      <w:r w:rsidR="00B4356E">
        <w:rPr>
          <w:szCs w:val="22"/>
        </w:rPr>
        <w:t xml:space="preserve">the </w:t>
      </w:r>
      <w:r w:rsidR="00B4356E" w:rsidRPr="00B4356E">
        <w:rPr>
          <w:szCs w:val="22"/>
        </w:rPr>
        <w:t xml:space="preserve">opening of </w:t>
      </w:r>
      <w:r w:rsidR="00B4356E">
        <w:rPr>
          <w:szCs w:val="22"/>
        </w:rPr>
        <w:t xml:space="preserve">the </w:t>
      </w:r>
      <w:r w:rsidR="00B4356E" w:rsidRPr="00B4356E">
        <w:rPr>
          <w:szCs w:val="22"/>
        </w:rPr>
        <w:t xml:space="preserve">tenders, in case </w:t>
      </w:r>
      <w:r w:rsidR="00840ABB">
        <w:rPr>
          <w:szCs w:val="22"/>
        </w:rPr>
        <w:t>the</w:t>
      </w:r>
      <w:r w:rsidR="00B4356E" w:rsidRPr="00B4356E">
        <w:rPr>
          <w:szCs w:val="22"/>
        </w:rPr>
        <w:t xml:space="preserve"> offer</w:t>
      </w:r>
      <w:r w:rsidR="00840ABB">
        <w:rPr>
          <w:szCs w:val="22"/>
        </w:rPr>
        <w:t>ed</w:t>
      </w:r>
      <w:r w:rsidR="00B4356E" w:rsidRPr="00B4356E">
        <w:rPr>
          <w:szCs w:val="22"/>
        </w:rPr>
        <w:t xml:space="preserve"> </w:t>
      </w:r>
      <w:r w:rsidR="00840ABB">
        <w:rPr>
          <w:szCs w:val="22"/>
        </w:rPr>
        <w:t>P</w:t>
      </w:r>
      <w:r w:rsidR="00B4356E" w:rsidRPr="00B4356E">
        <w:rPr>
          <w:szCs w:val="22"/>
        </w:rPr>
        <w:t xml:space="preserve">rice P is higher than the Reserve Price 1, but less than the Reserve Price </w:t>
      </w:r>
      <w:r w:rsidR="00840ABB">
        <w:rPr>
          <w:szCs w:val="22"/>
        </w:rPr>
        <w:t xml:space="preserve">2 </w:t>
      </w:r>
      <w:r w:rsidR="00B4356E" w:rsidRPr="00B4356E">
        <w:rPr>
          <w:szCs w:val="22"/>
        </w:rPr>
        <w:t>determined by MISE</w:t>
      </w:r>
      <w:r w:rsidR="00E934F6">
        <w:rPr>
          <w:szCs w:val="22"/>
        </w:rPr>
        <w:t>;</w:t>
      </w:r>
    </w:p>
    <w:p w:rsidR="002567A6" w:rsidRPr="00320E0E" w:rsidRDefault="00BD5B27" w:rsidP="0035058A">
      <w:pPr>
        <w:numPr>
          <w:ilvl w:val="0"/>
          <w:numId w:val="3"/>
        </w:numPr>
        <w:spacing w:after="240" w:line="264" w:lineRule="auto"/>
        <w:ind w:left="1134" w:hanging="357"/>
        <w:jc w:val="both"/>
        <w:rPr>
          <w:szCs w:val="22"/>
        </w:rPr>
      </w:pPr>
      <w:r w:rsidRPr="00320E0E">
        <w:rPr>
          <w:szCs w:val="22"/>
        </w:rPr>
        <w:t xml:space="preserve">The successful bidder (hereinafter also "Supplier"), in order to make available to SRG, as </w:t>
      </w:r>
      <w:r w:rsidR="002B125E">
        <w:rPr>
          <w:szCs w:val="22"/>
        </w:rPr>
        <w:t xml:space="preserve">the </w:t>
      </w:r>
      <w:r w:rsidRPr="00320E0E">
        <w:rPr>
          <w:szCs w:val="22"/>
        </w:rPr>
        <w:t xml:space="preserve">Balancing </w:t>
      </w:r>
      <w:r w:rsidR="008C6DB0">
        <w:rPr>
          <w:szCs w:val="22"/>
        </w:rPr>
        <w:t>Operator</w:t>
      </w:r>
      <w:r w:rsidRPr="00320E0E">
        <w:rPr>
          <w:szCs w:val="22"/>
        </w:rPr>
        <w:t>, the Peak Shaving Service referred to in article 2, paragraph 1, of the MD of 18 October 2013:</w:t>
      </w:r>
    </w:p>
    <w:p w:rsidR="002567A6" w:rsidRPr="00320E0E" w:rsidRDefault="002567A6" w:rsidP="0035058A">
      <w:pPr>
        <w:numPr>
          <w:ilvl w:val="0"/>
          <w:numId w:val="9"/>
        </w:numPr>
        <w:spacing w:after="240" w:line="264" w:lineRule="auto"/>
        <w:jc w:val="both"/>
        <w:rPr>
          <w:szCs w:val="22"/>
        </w:rPr>
      </w:pPr>
      <w:r w:rsidRPr="00320E0E">
        <w:rPr>
          <w:szCs w:val="22"/>
        </w:rPr>
        <w:t xml:space="preserve">shall sign a contract with ALNG and SRG by </w:t>
      </w:r>
      <w:r w:rsidR="00E16E2A">
        <w:rPr>
          <w:szCs w:val="22"/>
        </w:rPr>
        <w:t>23</w:t>
      </w:r>
      <w:r w:rsidR="00E16E2A" w:rsidRPr="00E16E2A">
        <w:rPr>
          <w:szCs w:val="22"/>
          <w:vertAlign w:val="superscript"/>
        </w:rPr>
        <w:t>rd</w:t>
      </w:r>
      <w:r w:rsidR="00E16E2A" w:rsidRPr="00320E0E">
        <w:rPr>
          <w:szCs w:val="22"/>
        </w:rPr>
        <w:t xml:space="preserve"> </w:t>
      </w:r>
      <w:r w:rsidR="00E16E2A">
        <w:rPr>
          <w:szCs w:val="22"/>
        </w:rPr>
        <w:t>November</w:t>
      </w:r>
      <w:r w:rsidR="00E16E2A" w:rsidRPr="00320E0E">
        <w:rPr>
          <w:szCs w:val="22"/>
        </w:rPr>
        <w:t xml:space="preserve"> </w:t>
      </w:r>
      <w:r w:rsidRPr="00320E0E">
        <w:rPr>
          <w:szCs w:val="22"/>
        </w:rPr>
        <w:t>201</w:t>
      </w:r>
      <w:r w:rsidR="00ED176F">
        <w:rPr>
          <w:szCs w:val="22"/>
        </w:rPr>
        <w:t>6</w:t>
      </w:r>
      <w:r w:rsidRPr="00320E0E">
        <w:rPr>
          <w:szCs w:val="22"/>
        </w:rPr>
        <w:t xml:space="preserve"> (Attachment 6 to this Procedure) concerning </w:t>
      </w:r>
      <w:r w:rsidR="00D73F2B">
        <w:rPr>
          <w:szCs w:val="22"/>
        </w:rPr>
        <w:t xml:space="preserve">the </w:t>
      </w:r>
      <w:r w:rsidRPr="00320E0E">
        <w:rPr>
          <w:szCs w:val="22"/>
        </w:rPr>
        <w:t xml:space="preserve">provision by the Supplier, through </w:t>
      </w:r>
      <w:r w:rsidR="00D73F2B">
        <w:rPr>
          <w:szCs w:val="22"/>
        </w:rPr>
        <w:t>the discharge</w:t>
      </w:r>
      <w:r w:rsidR="00D73F2B" w:rsidRPr="00320E0E">
        <w:rPr>
          <w:szCs w:val="22"/>
        </w:rPr>
        <w:t xml:space="preserve"> </w:t>
      </w:r>
      <w:r w:rsidRPr="00320E0E">
        <w:rPr>
          <w:szCs w:val="22"/>
        </w:rPr>
        <w:t xml:space="preserve">and </w:t>
      </w:r>
      <w:r w:rsidR="00D73F2B">
        <w:rPr>
          <w:szCs w:val="22"/>
        </w:rPr>
        <w:t xml:space="preserve">the </w:t>
      </w:r>
      <w:r w:rsidRPr="00320E0E">
        <w:rPr>
          <w:szCs w:val="22"/>
        </w:rPr>
        <w:t>storage in the ALNG Terminal</w:t>
      </w:r>
      <w:r w:rsidR="00D73F2B">
        <w:rPr>
          <w:szCs w:val="22"/>
        </w:rPr>
        <w:t xml:space="preserve">’s </w:t>
      </w:r>
      <w:r w:rsidR="00D73F2B" w:rsidRPr="00320E0E">
        <w:rPr>
          <w:szCs w:val="22"/>
        </w:rPr>
        <w:t>storage tanks</w:t>
      </w:r>
      <w:r w:rsidRPr="00320E0E">
        <w:rPr>
          <w:szCs w:val="22"/>
        </w:rPr>
        <w:t>,</w:t>
      </w:r>
      <w:r w:rsidR="00D73F2B">
        <w:rPr>
          <w:szCs w:val="22"/>
        </w:rPr>
        <w:t xml:space="preserve"> of the</w:t>
      </w:r>
      <w:r w:rsidRPr="00320E0E">
        <w:rPr>
          <w:szCs w:val="22"/>
        </w:rPr>
        <w:t xml:space="preserve"> LNG quantities offered </w:t>
      </w:r>
      <w:r w:rsidR="002B125E">
        <w:rPr>
          <w:szCs w:val="22"/>
        </w:rPr>
        <w:t xml:space="preserve">as part of </w:t>
      </w:r>
      <w:r w:rsidRPr="00320E0E">
        <w:rPr>
          <w:szCs w:val="22"/>
        </w:rPr>
        <w:t xml:space="preserve">the Procedure for which </w:t>
      </w:r>
      <w:r w:rsidR="00D73F2B">
        <w:rPr>
          <w:szCs w:val="22"/>
        </w:rPr>
        <w:t>the Supplier</w:t>
      </w:r>
      <w:r w:rsidR="00D73F2B" w:rsidRPr="00320E0E">
        <w:rPr>
          <w:szCs w:val="22"/>
        </w:rPr>
        <w:t xml:space="preserve"> </w:t>
      </w:r>
      <w:r w:rsidR="00D73F2B">
        <w:rPr>
          <w:szCs w:val="22"/>
        </w:rPr>
        <w:t xml:space="preserve">is </w:t>
      </w:r>
      <w:r w:rsidRPr="00320E0E">
        <w:rPr>
          <w:szCs w:val="22"/>
        </w:rPr>
        <w:t>the successful bidder, by performing the D</w:t>
      </w:r>
      <w:r w:rsidR="003325EF">
        <w:rPr>
          <w:szCs w:val="22"/>
        </w:rPr>
        <w:t>ischarge</w:t>
      </w:r>
      <w:r w:rsidRPr="00320E0E">
        <w:rPr>
          <w:szCs w:val="22"/>
        </w:rPr>
        <w:t xml:space="preserve"> and </w:t>
      </w:r>
      <w:r w:rsidR="00D73F2B">
        <w:rPr>
          <w:szCs w:val="22"/>
        </w:rPr>
        <w:t xml:space="preserve">the </w:t>
      </w:r>
      <w:r w:rsidRPr="00320E0E">
        <w:rPr>
          <w:szCs w:val="22"/>
        </w:rPr>
        <w:t xml:space="preserve">Temporary Storage Service </w:t>
      </w:r>
      <w:r w:rsidR="00D12F11">
        <w:rPr>
          <w:szCs w:val="22"/>
        </w:rPr>
        <w:t>as described</w:t>
      </w:r>
      <w:r w:rsidRPr="00320E0E">
        <w:rPr>
          <w:szCs w:val="22"/>
        </w:rPr>
        <w:t xml:space="preserve"> in point E above;</w:t>
      </w:r>
    </w:p>
    <w:p w:rsidR="002567A6" w:rsidRPr="00320E0E" w:rsidRDefault="002567A6" w:rsidP="0035058A">
      <w:pPr>
        <w:numPr>
          <w:ilvl w:val="0"/>
          <w:numId w:val="9"/>
        </w:numPr>
        <w:spacing w:after="240" w:line="264" w:lineRule="auto"/>
        <w:jc w:val="both"/>
        <w:rPr>
          <w:szCs w:val="22"/>
        </w:rPr>
      </w:pPr>
      <w:r w:rsidRPr="00320E0E">
        <w:rPr>
          <w:szCs w:val="22"/>
        </w:rPr>
        <w:t xml:space="preserve">shall sign a </w:t>
      </w:r>
      <w:r w:rsidR="003B354A">
        <w:rPr>
          <w:szCs w:val="22"/>
        </w:rPr>
        <w:t xml:space="preserve">Capacity </w:t>
      </w:r>
      <w:r w:rsidRPr="00320E0E">
        <w:rPr>
          <w:szCs w:val="22"/>
        </w:rPr>
        <w:t xml:space="preserve">contract with ALNG for a </w:t>
      </w:r>
      <w:r w:rsidR="00F70883">
        <w:rPr>
          <w:szCs w:val="22"/>
        </w:rPr>
        <w:t>r</w:t>
      </w:r>
      <w:r w:rsidRPr="00320E0E">
        <w:rPr>
          <w:szCs w:val="22"/>
        </w:rPr>
        <w:t xml:space="preserve">egasification service in order </w:t>
      </w:r>
      <w:r w:rsidR="00EF2B81">
        <w:rPr>
          <w:szCs w:val="22"/>
        </w:rPr>
        <w:t>to</w:t>
      </w:r>
      <w:r w:rsidRPr="00320E0E">
        <w:rPr>
          <w:szCs w:val="22"/>
        </w:rPr>
        <w:t xml:space="preserve"> </w:t>
      </w:r>
      <w:r w:rsidR="00EF2B81">
        <w:rPr>
          <w:szCs w:val="22"/>
        </w:rPr>
        <w:t>d</w:t>
      </w:r>
      <w:r w:rsidR="003325EF">
        <w:rPr>
          <w:szCs w:val="22"/>
        </w:rPr>
        <w:t>ischarge</w:t>
      </w:r>
      <w:r w:rsidR="003325EF" w:rsidRPr="00320E0E">
        <w:rPr>
          <w:szCs w:val="22"/>
        </w:rPr>
        <w:t xml:space="preserve"> </w:t>
      </w:r>
      <w:r w:rsidRPr="00320E0E">
        <w:rPr>
          <w:szCs w:val="22"/>
        </w:rPr>
        <w:t xml:space="preserve">the LNG quantities offered </w:t>
      </w:r>
      <w:r w:rsidR="002B125E">
        <w:rPr>
          <w:szCs w:val="22"/>
        </w:rPr>
        <w:t xml:space="preserve">as part of </w:t>
      </w:r>
      <w:r w:rsidRPr="00320E0E">
        <w:rPr>
          <w:szCs w:val="22"/>
        </w:rPr>
        <w:t xml:space="preserve">the Procedure for which </w:t>
      </w:r>
      <w:r w:rsidR="00D73F2B">
        <w:rPr>
          <w:szCs w:val="22"/>
        </w:rPr>
        <w:t>the Supplier</w:t>
      </w:r>
      <w:r w:rsidR="00D73F2B" w:rsidRPr="00320E0E">
        <w:rPr>
          <w:szCs w:val="22"/>
        </w:rPr>
        <w:t xml:space="preserve"> </w:t>
      </w:r>
      <w:r w:rsidR="00D73F2B">
        <w:rPr>
          <w:szCs w:val="22"/>
        </w:rPr>
        <w:t xml:space="preserve">is </w:t>
      </w:r>
      <w:r w:rsidRPr="00320E0E">
        <w:rPr>
          <w:szCs w:val="22"/>
        </w:rPr>
        <w:t>the successful bidder, according to the procedures and the timing of the Regasification Code;</w:t>
      </w:r>
    </w:p>
    <w:p w:rsidR="002567A6" w:rsidRPr="00320E0E" w:rsidRDefault="009A28F0" w:rsidP="0035058A">
      <w:pPr>
        <w:numPr>
          <w:ilvl w:val="0"/>
          <w:numId w:val="9"/>
        </w:numPr>
        <w:spacing w:after="240" w:line="264" w:lineRule="auto"/>
        <w:jc w:val="both"/>
        <w:rPr>
          <w:szCs w:val="22"/>
        </w:rPr>
      </w:pPr>
      <w:r w:rsidRPr="00320E0E">
        <w:rPr>
          <w:szCs w:val="22"/>
        </w:rPr>
        <w:t xml:space="preserve">shall request </w:t>
      </w:r>
      <w:r w:rsidR="00BC6964">
        <w:rPr>
          <w:szCs w:val="22"/>
        </w:rPr>
        <w:t xml:space="preserve">the </w:t>
      </w:r>
      <w:r w:rsidRPr="00320E0E">
        <w:rPr>
          <w:szCs w:val="22"/>
        </w:rPr>
        <w:t xml:space="preserve">activation </w:t>
      </w:r>
      <w:r w:rsidR="00BC6964">
        <w:rPr>
          <w:szCs w:val="22"/>
        </w:rPr>
        <w:t xml:space="preserve"> to</w:t>
      </w:r>
      <w:r w:rsidRPr="00320E0E">
        <w:rPr>
          <w:szCs w:val="22"/>
        </w:rPr>
        <w:t xml:space="preserve"> ALNG of the Temporary Storage Service to be carried out between the date of Completion of the </w:t>
      </w:r>
      <w:r w:rsidR="00BC6964">
        <w:rPr>
          <w:szCs w:val="22"/>
        </w:rPr>
        <w:t xml:space="preserve">Discharge </w:t>
      </w:r>
      <w:r w:rsidRPr="00320E0E">
        <w:rPr>
          <w:szCs w:val="22"/>
        </w:rPr>
        <w:t xml:space="preserve">and 31 March </w:t>
      </w:r>
      <w:r w:rsidR="00E16E2A" w:rsidRPr="00320E0E">
        <w:rPr>
          <w:szCs w:val="22"/>
        </w:rPr>
        <w:t>201</w:t>
      </w:r>
      <w:r w:rsidR="00ED176F">
        <w:rPr>
          <w:szCs w:val="22"/>
        </w:rPr>
        <w:t>7</w:t>
      </w:r>
      <w:r w:rsidR="002B125E">
        <w:rPr>
          <w:szCs w:val="22"/>
        </w:rPr>
        <w:t>,</w:t>
      </w:r>
      <w:r w:rsidRPr="00320E0E">
        <w:rPr>
          <w:szCs w:val="22"/>
        </w:rPr>
        <w:t xml:space="preserve"> according to the procedures and with the timing of the Regasification Code, this also in order to make the </w:t>
      </w:r>
      <w:r w:rsidR="003325EF">
        <w:rPr>
          <w:szCs w:val="22"/>
        </w:rPr>
        <w:t>Discharge</w:t>
      </w:r>
      <w:r w:rsidR="003325EF" w:rsidRPr="00320E0E">
        <w:rPr>
          <w:szCs w:val="22"/>
        </w:rPr>
        <w:t xml:space="preserve"> </w:t>
      </w:r>
      <w:r w:rsidRPr="00320E0E">
        <w:rPr>
          <w:szCs w:val="22"/>
        </w:rPr>
        <w:t>referred to in point ii.</w:t>
      </w:r>
    </w:p>
    <w:p w:rsidR="00C54928" w:rsidRPr="00320E0E" w:rsidRDefault="000D1864" w:rsidP="0035058A">
      <w:pPr>
        <w:numPr>
          <w:ilvl w:val="0"/>
          <w:numId w:val="3"/>
        </w:numPr>
        <w:spacing w:after="240" w:line="264" w:lineRule="auto"/>
        <w:ind w:left="1134" w:hanging="357"/>
        <w:jc w:val="both"/>
        <w:rPr>
          <w:szCs w:val="22"/>
        </w:rPr>
      </w:pPr>
      <w:r w:rsidRPr="00320E0E">
        <w:rPr>
          <w:szCs w:val="22"/>
        </w:rPr>
        <w:t xml:space="preserve">The successful Supplier's LNG shall be delivered to and </w:t>
      </w:r>
      <w:r w:rsidR="00F21ADF">
        <w:rPr>
          <w:szCs w:val="22"/>
        </w:rPr>
        <w:t>stored</w:t>
      </w:r>
      <w:r w:rsidR="00F21ADF" w:rsidRPr="00320E0E">
        <w:rPr>
          <w:szCs w:val="22"/>
        </w:rPr>
        <w:t xml:space="preserve"> </w:t>
      </w:r>
      <w:r w:rsidRPr="00320E0E">
        <w:rPr>
          <w:szCs w:val="22"/>
        </w:rPr>
        <w:t xml:space="preserve">in the </w:t>
      </w:r>
      <w:r w:rsidR="00BC6964" w:rsidRPr="00320E0E">
        <w:rPr>
          <w:szCs w:val="22"/>
        </w:rPr>
        <w:t>Terminal</w:t>
      </w:r>
      <w:r w:rsidR="00BC6964">
        <w:rPr>
          <w:szCs w:val="22"/>
        </w:rPr>
        <w:t>’s</w:t>
      </w:r>
      <w:r w:rsidR="00BC6964" w:rsidRPr="00320E0E">
        <w:rPr>
          <w:szCs w:val="22"/>
        </w:rPr>
        <w:t xml:space="preserve"> </w:t>
      </w:r>
      <w:r w:rsidRPr="00320E0E">
        <w:rPr>
          <w:szCs w:val="22"/>
        </w:rPr>
        <w:t>storage tanks;</w:t>
      </w:r>
    </w:p>
    <w:p w:rsidR="00C54928" w:rsidRPr="00320E0E" w:rsidRDefault="00D771F1" w:rsidP="0035058A">
      <w:pPr>
        <w:numPr>
          <w:ilvl w:val="0"/>
          <w:numId w:val="3"/>
        </w:numPr>
        <w:spacing w:after="240" w:line="264" w:lineRule="auto"/>
        <w:jc w:val="both"/>
        <w:rPr>
          <w:szCs w:val="22"/>
        </w:rPr>
      </w:pPr>
      <w:r w:rsidRPr="00320E0E">
        <w:rPr>
          <w:szCs w:val="22"/>
        </w:rPr>
        <w:lastRenderedPageBreak/>
        <w:t xml:space="preserve">In the period 1 </w:t>
      </w:r>
      <w:r w:rsidR="00E16E2A">
        <w:rPr>
          <w:szCs w:val="22"/>
        </w:rPr>
        <w:t>January</w:t>
      </w:r>
      <w:r w:rsidR="00E16E2A" w:rsidRPr="00320E0E">
        <w:rPr>
          <w:szCs w:val="22"/>
        </w:rPr>
        <w:t xml:space="preserve"> 201</w:t>
      </w:r>
      <w:r w:rsidR="00ED176F">
        <w:rPr>
          <w:szCs w:val="22"/>
        </w:rPr>
        <w:t>7</w:t>
      </w:r>
      <w:r w:rsidR="00E16E2A" w:rsidRPr="00320E0E">
        <w:rPr>
          <w:szCs w:val="22"/>
        </w:rPr>
        <w:t xml:space="preserve"> </w:t>
      </w:r>
      <w:r w:rsidRPr="00320E0E">
        <w:rPr>
          <w:szCs w:val="22"/>
        </w:rPr>
        <w:t xml:space="preserve">– 31 March </w:t>
      </w:r>
      <w:r w:rsidR="00E16E2A" w:rsidRPr="00320E0E">
        <w:rPr>
          <w:szCs w:val="22"/>
        </w:rPr>
        <w:t>201</w:t>
      </w:r>
      <w:r w:rsidR="00ED176F">
        <w:rPr>
          <w:szCs w:val="22"/>
        </w:rPr>
        <w:t>7</w:t>
      </w:r>
      <w:r w:rsidR="000F613C">
        <w:rPr>
          <w:szCs w:val="22"/>
        </w:rPr>
        <w:t>,</w:t>
      </w:r>
      <w:r w:rsidRPr="00320E0E">
        <w:rPr>
          <w:szCs w:val="22"/>
        </w:rPr>
        <w:t xml:space="preserve"> the LNG in Storage for the purposes </w:t>
      </w:r>
      <w:r w:rsidR="00D12F11">
        <w:rPr>
          <w:szCs w:val="22"/>
        </w:rPr>
        <w:t>described</w:t>
      </w:r>
      <w:r w:rsidRPr="00320E0E">
        <w:rPr>
          <w:szCs w:val="22"/>
        </w:rPr>
        <w:t xml:space="preserve"> in the Procedure may be used, subject to Regasification, for the Peak Shaving Service. In particular, only for the period 1 </w:t>
      </w:r>
      <w:r w:rsidR="00E16E2A">
        <w:rPr>
          <w:szCs w:val="22"/>
        </w:rPr>
        <w:t>January</w:t>
      </w:r>
      <w:r w:rsidR="00E16E2A" w:rsidRPr="00320E0E">
        <w:rPr>
          <w:szCs w:val="22"/>
        </w:rPr>
        <w:t xml:space="preserve"> 201</w:t>
      </w:r>
      <w:r w:rsidR="00ED176F">
        <w:rPr>
          <w:szCs w:val="22"/>
        </w:rPr>
        <w:t>7</w:t>
      </w:r>
      <w:r w:rsidR="00E16E2A" w:rsidRPr="00320E0E">
        <w:rPr>
          <w:szCs w:val="22"/>
        </w:rPr>
        <w:t xml:space="preserve"> </w:t>
      </w:r>
      <w:r w:rsidRPr="00320E0E">
        <w:rPr>
          <w:szCs w:val="22"/>
        </w:rPr>
        <w:t>– 31 March 201</w:t>
      </w:r>
      <w:r w:rsidR="00ED176F">
        <w:rPr>
          <w:szCs w:val="22"/>
        </w:rPr>
        <w:t>7</w:t>
      </w:r>
      <w:r w:rsidRPr="00320E0E">
        <w:rPr>
          <w:szCs w:val="22"/>
        </w:rPr>
        <w:t>: (</w:t>
      </w:r>
      <w:proofErr w:type="spellStart"/>
      <w:r w:rsidRPr="00320E0E">
        <w:rPr>
          <w:szCs w:val="22"/>
        </w:rPr>
        <w:t>i</w:t>
      </w:r>
      <w:proofErr w:type="spellEnd"/>
      <w:r w:rsidRPr="00320E0E">
        <w:rPr>
          <w:szCs w:val="22"/>
        </w:rPr>
        <w:t xml:space="preserve">) the Supplier shall </w:t>
      </w:r>
      <w:r w:rsidR="00BC6964">
        <w:rPr>
          <w:szCs w:val="22"/>
        </w:rPr>
        <w:t>give</w:t>
      </w:r>
      <w:r w:rsidR="00BC6964" w:rsidRPr="00320E0E">
        <w:rPr>
          <w:szCs w:val="22"/>
        </w:rPr>
        <w:t xml:space="preserve"> </w:t>
      </w:r>
      <w:r w:rsidRPr="00320E0E">
        <w:rPr>
          <w:szCs w:val="22"/>
        </w:rPr>
        <w:t xml:space="preserve">an irrevocable mandate </w:t>
      </w:r>
      <w:r w:rsidR="00BC6964">
        <w:rPr>
          <w:szCs w:val="22"/>
        </w:rPr>
        <w:t>to</w:t>
      </w:r>
      <w:r w:rsidR="00BC6964" w:rsidRPr="00320E0E">
        <w:rPr>
          <w:szCs w:val="22"/>
        </w:rPr>
        <w:t xml:space="preserve"> </w:t>
      </w:r>
      <w:r w:rsidRPr="00320E0E">
        <w:rPr>
          <w:szCs w:val="22"/>
        </w:rPr>
        <w:t xml:space="preserve">SRG to forward to ALNG, on behalf of the Supplier, the request for Gas volumes in </w:t>
      </w:r>
      <w:r w:rsidR="00BC6964">
        <w:rPr>
          <w:szCs w:val="22"/>
        </w:rPr>
        <w:t>Red</w:t>
      </w:r>
      <w:r w:rsidR="00D52695">
        <w:rPr>
          <w:szCs w:val="22"/>
        </w:rPr>
        <w:t>elivery</w:t>
      </w:r>
      <w:r w:rsidR="00D52695" w:rsidRPr="00320E0E">
        <w:rPr>
          <w:szCs w:val="22"/>
        </w:rPr>
        <w:t xml:space="preserve"> </w:t>
      </w:r>
      <w:r w:rsidRPr="00320E0E">
        <w:rPr>
          <w:szCs w:val="22"/>
        </w:rPr>
        <w:t xml:space="preserve">and to perform any other activity necessary to this </w:t>
      </w:r>
      <w:r w:rsidR="00F21ADF">
        <w:rPr>
          <w:szCs w:val="22"/>
        </w:rPr>
        <w:t>scope</w:t>
      </w:r>
      <w:r w:rsidRPr="00320E0E">
        <w:rPr>
          <w:szCs w:val="22"/>
        </w:rPr>
        <w:t>; (ii) ALNG shall ensure</w:t>
      </w:r>
      <w:r w:rsidR="00F21ADF">
        <w:rPr>
          <w:szCs w:val="22"/>
        </w:rPr>
        <w:t xml:space="preserve"> the Gas Redelivery</w:t>
      </w:r>
      <w:r w:rsidRPr="00320E0E">
        <w:rPr>
          <w:szCs w:val="22"/>
        </w:rPr>
        <w:t xml:space="preserve">, upon request by SRG made on behalf of the Supplier </w:t>
      </w:r>
      <w:r w:rsidR="00F21ADF">
        <w:rPr>
          <w:szCs w:val="22"/>
        </w:rPr>
        <w:t>according to</w:t>
      </w:r>
      <w:r w:rsidR="00BC6964">
        <w:rPr>
          <w:szCs w:val="22"/>
        </w:rPr>
        <w:t xml:space="preserve"> the indications of the Emergency Committee  and </w:t>
      </w:r>
      <w:r w:rsidR="00727241">
        <w:rPr>
          <w:szCs w:val="22"/>
        </w:rPr>
        <w:t>taking into consideration the</w:t>
      </w:r>
      <w:r w:rsidR="00BC6964">
        <w:rPr>
          <w:szCs w:val="22"/>
        </w:rPr>
        <w:t xml:space="preserve"> daily regasification capacity made available by ALNG </w:t>
      </w:r>
      <w:r w:rsidR="00727241">
        <w:rPr>
          <w:szCs w:val="22"/>
        </w:rPr>
        <w:t>and</w:t>
      </w:r>
      <w:r w:rsidR="00BC6964">
        <w:rPr>
          <w:szCs w:val="22"/>
        </w:rPr>
        <w:t xml:space="preserve"> the dispositions foreseen in the above mentioned “Temporary Storage Service” </w:t>
      </w:r>
      <w:r w:rsidR="0018743C">
        <w:rPr>
          <w:szCs w:val="22"/>
        </w:rPr>
        <w:t>at the</w:t>
      </w:r>
      <w:r w:rsidRPr="00320E0E">
        <w:rPr>
          <w:szCs w:val="22"/>
        </w:rPr>
        <w:t xml:space="preserve">; (iii) once </w:t>
      </w:r>
      <w:proofErr w:type="spellStart"/>
      <w:r w:rsidRPr="00320E0E">
        <w:rPr>
          <w:szCs w:val="22"/>
        </w:rPr>
        <w:t>regas</w:t>
      </w:r>
      <w:r w:rsidR="00D52695">
        <w:rPr>
          <w:szCs w:val="22"/>
        </w:rPr>
        <w:t>s</w:t>
      </w:r>
      <w:r w:rsidRPr="00320E0E">
        <w:rPr>
          <w:szCs w:val="22"/>
        </w:rPr>
        <w:t>ified</w:t>
      </w:r>
      <w:proofErr w:type="spellEnd"/>
      <w:r w:rsidRPr="00320E0E">
        <w:rPr>
          <w:szCs w:val="22"/>
        </w:rPr>
        <w:t xml:space="preserve">, the Gas shall be sold by the Supplier to SRG, as </w:t>
      </w:r>
      <w:r w:rsidR="000F613C">
        <w:rPr>
          <w:szCs w:val="22"/>
        </w:rPr>
        <w:t xml:space="preserve">the </w:t>
      </w:r>
      <w:r w:rsidRPr="00320E0E">
        <w:rPr>
          <w:szCs w:val="22"/>
        </w:rPr>
        <w:t xml:space="preserve">Balancing </w:t>
      </w:r>
      <w:r w:rsidR="0018743C">
        <w:rPr>
          <w:szCs w:val="22"/>
        </w:rPr>
        <w:t xml:space="preserve"> Operator</w:t>
      </w:r>
      <w:r w:rsidR="000F613C">
        <w:rPr>
          <w:szCs w:val="22"/>
        </w:rPr>
        <w:t>,</w:t>
      </w:r>
      <w:r w:rsidRPr="00320E0E">
        <w:rPr>
          <w:szCs w:val="22"/>
        </w:rPr>
        <w:t xml:space="preserve"> where required by the MSE;</w:t>
      </w:r>
    </w:p>
    <w:p w:rsidR="004668F1" w:rsidRPr="00320E0E" w:rsidRDefault="0067088F" w:rsidP="0035058A">
      <w:pPr>
        <w:numPr>
          <w:ilvl w:val="0"/>
          <w:numId w:val="3"/>
        </w:numPr>
        <w:spacing w:after="240" w:line="264" w:lineRule="auto"/>
        <w:ind w:left="1134" w:hanging="357"/>
        <w:jc w:val="both"/>
        <w:rPr>
          <w:szCs w:val="22"/>
        </w:rPr>
      </w:pPr>
      <w:r w:rsidRPr="00320E0E">
        <w:rPr>
          <w:szCs w:val="22"/>
        </w:rPr>
        <w:t>ALNG, therefore, in the presence of the necessary requisites, shall</w:t>
      </w:r>
      <w:r w:rsidR="00320E0E">
        <w:rPr>
          <w:szCs w:val="22"/>
        </w:rPr>
        <w:t xml:space="preserve"> </w:t>
      </w:r>
      <w:r w:rsidR="0018743C">
        <w:rPr>
          <w:szCs w:val="22"/>
        </w:rPr>
        <w:t>Red</w:t>
      </w:r>
      <w:r w:rsidR="00047172">
        <w:rPr>
          <w:szCs w:val="22"/>
        </w:rPr>
        <w:t>eliver</w:t>
      </w:r>
      <w:r w:rsidR="00047172" w:rsidRPr="00320E0E">
        <w:rPr>
          <w:szCs w:val="22"/>
        </w:rPr>
        <w:t xml:space="preserve"> </w:t>
      </w:r>
      <w:r w:rsidRPr="00320E0E">
        <w:rPr>
          <w:szCs w:val="22"/>
        </w:rPr>
        <w:t xml:space="preserve">to SRG the Gas quantities requested by the latter, in accordance with the Procedure. In the event of a request for </w:t>
      </w:r>
      <w:r w:rsidR="0018743C">
        <w:rPr>
          <w:szCs w:val="22"/>
        </w:rPr>
        <w:t>Red</w:t>
      </w:r>
      <w:r w:rsidR="00047172">
        <w:rPr>
          <w:szCs w:val="22"/>
        </w:rPr>
        <w:t xml:space="preserve">elivery </w:t>
      </w:r>
      <w:r w:rsidRPr="00320E0E">
        <w:rPr>
          <w:szCs w:val="22"/>
        </w:rPr>
        <w:t>by SRG, the Gas shall be deemed to be sold to SRG by the Supplier;</w:t>
      </w:r>
    </w:p>
    <w:p w:rsidR="004668F1" w:rsidRPr="00320E0E" w:rsidRDefault="007068C5" w:rsidP="0035058A">
      <w:pPr>
        <w:pStyle w:val="Salutation"/>
        <w:numPr>
          <w:ilvl w:val="0"/>
          <w:numId w:val="3"/>
        </w:numPr>
        <w:spacing w:after="240" w:line="264" w:lineRule="auto"/>
        <w:ind w:left="1134" w:hanging="357"/>
        <w:jc w:val="both"/>
        <w:rPr>
          <w:szCs w:val="22"/>
        </w:rPr>
      </w:pPr>
      <w:r w:rsidRPr="00320E0E">
        <w:rPr>
          <w:szCs w:val="22"/>
        </w:rPr>
        <w:t xml:space="preserve">In the period 1 April </w:t>
      </w:r>
      <w:r w:rsidR="000E05D7" w:rsidRPr="00320E0E">
        <w:rPr>
          <w:szCs w:val="22"/>
        </w:rPr>
        <w:t>201</w:t>
      </w:r>
      <w:r w:rsidR="00ED176F">
        <w:rPr>
          <w:szCs w:val="22"/>
        </w:rPr>
        <w:t>7</w:t>
      </w:r>
      <w:r w:rsidR="000E05D7" w:rsidRPr="00320E0E">
        <w:rPr>
          <w:szCs w:val="22"/>
        </w:rPr>
        <w:t xml:space="preserve"> </w:t>
      </w:r>
      <w:r w:rsidRPr="00320E0E">
        <w:rPr>
          <w:szCs w:val="22"/>
        </w:rPr>
        <w:t xml:space="preserve">- 30 April </w:t>
      </w:r>
      <w:r w:rsidR="000E05D7" w:rsidRPr="00320E0E">
        <w:rPr>
          <w:szCs w:val="22"/>
        </w:rPr>
        <w:t>201</w:t>
      </w:r>
      <w:r w:rsidR="00ED176F">
        <w:rPr>
          <w:szCs w:val="22"/>
        </w:rPr>
        <w:t>7</w:t>
      </w:r>
      <w:r w:rsidRPr="00320E0E">
        <w:rPr>
          <w:szCs w:val="22"/>
        </w:rPr>
        <w:t>:</w:t>
      </w:r>
    </w:p>
    <w:p w:rsidR="00B870F4" w:rsidRPr="00320E0E" w:rsidRDefault="0067088F" w:rsidP="0035058A">
      <w:pPr>
        <w:pStyle w:val="Salutation"/>
        <w:numPr>
          <w:ilvl w:val="2"/>
          <w:numId w:val="3"/>
        </w:numPr>
        <w:tabs>
          <w:tab w:val="clear" w:pos="2160"/>
        </w:tabs>
        <w:spacing w:after="240" w:line="264" w:lineRule="auto"/>
        <w:ind w:left="1418" w:hanging="357"/>
        <w:jc w:val="both"/>
        <w:rPr>
          <w:szCs w:val="22"/>
        </w:rPr>
      </w:pPr>
      <w:r w:rsidRPr="00320E0E">
        <w:rPr>
          <w:szCs w:val="22"/>
        </w:rPr>
        <w:t xml:space="preserve">ALNG shall </w:t>
      </w:r>
      <w:r w:rsidR="00D12F11">
        <w:rPr>
          <w:szCs w:val="22"/>
        </w:rPr>
        <w:t>redeliver</w:t>
      </w:r>
      <w:r w:rsidR="00D12F11" w:rsidRPr="00320E0E">
        <w:rPr>
          <w:szCs w:val="22"/>
        </w:rPr>
        <w:t xml:space="preserve"> </w:t>
      </w:r>
      <w:r w:rsidRPr="00320E0E">
        <w:rPr>
          <w:szCs w:val="22"/>
        </w:rPr>
        <w:t xml:space="preserve">to the Supplier at the </w:t>
      </w:r>
      <w:r w:rsidR="00047172">
        <w:rPr>
          <w:szCs w:val="22"/>
        </w:rPr>
        <w:t>Redelivery</w:t>
      </w:r>
      <w:r w:rsidR="00047172" w:rsidRPr="00320E0E">
        <w:rPr>
          <w:szCs w:val="22"/>
        </w:rPr>
        <w:t xml:space="preserve"> </w:t>
      </w:r>
      <w:r w:rsidRPr="00320E0E">
        <w:rPr>
          <w:szCs w:val="22"/>
        </w:rPr>
        <w:t xml:space="preserve">Point the Gas quantities made available by the Supplier net of: (i) the Gas quantities requested by SRG for the purposes set forth above, as well as (ii) the Gas quantities corresponding to losses </w:t>
      </w:r>
      <w:r w:rsidR="00727241">
        <w:rPr>
          <w:szCs w:val="22"/>
        </w:rPr>
        <w:t xml:space="preserve">and consumptions </w:t>
      </w:r>
      <w:r w:rsidRPr="00320E0E">
        <w:rPr>
          <w:szCs w:val="22"/>
        </w:rPr>
        <w:t xml:space="preserve">due to </w:t>
      </w:r>
      <w:r w:rsidR="00F70883">
        <w:rPr>
          <w:szCs w:val="22"/>
        </w:rPr>
        <w:t>r</w:t>
      </w:r>
      <w:r w:rsidRPr="00320E0E">
        <w:rPr>
          <w:szCs w:val="22"/>
        </w:rPr>
        <w:t>egasification and transport</w:t>
      </w:r>
      <w:r w:rsidR="00047172">
        <w:rPr>
          <w:szCs w:val="22"/>
        </w:rPr>
        <w:t>ation</w:t>
      </w:r>
      <w:r w:rsidRPr="00320E0E">
        <w:rPr>
          <w:szCs w:val="22"/>
        </w:rPr>
        <w:t xml:space="preserve"> services;</w:t>
      </w:r>
    </w:p>
    <w:p w:rsidR="00E33DA3" w:rsidRPr="00320E0E" w:rsidRDefault="00B870F4" w:rsidP="0035058A">
      <w:pPr>
        <w:pStyle w:val="Salutation"/>
        <w:numPr>
          <w:ilvl w:val="2"/>
          <w:numId w:val="3"/>
        </w:numPr>
        <w:tabs>
          <w:tab w:val="clear" w:pos="2160"/>
        </w:tabs>
        <w:spacing w:after="240" w:line="264" w:lineRule="auto"/>
        <w:ind w:left="1418" w:hanging="357"/>
        <w:jc w:val="both"/>
        <w:rPr>
          <w:szCs w:val="22"/>
        </w:rPr>
      </w:pPr>
      <w:r w:rsidRPr="00320E0E">
        <w:rPr>
          <w:szCs w:val="22"/>
        </w:rPr>
        <w:t xml:space="preserve">SRG shall </w:t>
      </w:r>
      <w:r w:rsidR="00727241">
        <w:rPr>
          <w:szCs w:val="22"/>
        </w:rPr>
        <w:t>transfer</w:t>
      </w:r>
      <w:r w:rsidR="00727241" w:rsidRPr="00320E0E">
        <w:rPr>
          <w:szCs w:val="22"/>
        </w:rPr>
        <w:t xml:space="preserve"> </w:t>
      </w:r>
      <w:r w:rsidRPr="00320E0E">
        <w:rPr>
          <w:szCs w:val="22"/>
        </w:rPr>
        <w:t xml:space="preserve">to the Supplier the Gas quantities corresponding to those used by SRG itself as Balancing </w:t>
      </w:r>
      <w:r w:rsidR="0018743C">
        <w:rPr>
          <w:szCs w:val="22"/>
        </w:rPr>
        <w:t>Operator</w:t>
      </w:r>
      <w:r w:rsidR="00727241">
        <w:rPr>
          <w:szCs w:val="22"/>
        </w:rPr>
        <w:t xml:space="preserve"> at the redelivery point</w:t>
      </w:r>
      <w:r w:rsidR="00CC57AC">
        <w:rPr>
          <w:szCs w:val="22"/>
        </w:rPr>
        <w:t>,</w:t>
      </w:r>
      <w:r w:rsidRPr="00320E0E">
        <w:rPr>
          <w:szCs w:val="22"/>
        </w:rPr>
        <w:t xml:space="preserve"> pursuant to point </w:t>
      </w:r>
      <w:r w:rsidR="0018743C">
        <w:rPr>
          <w:szCs w:val="22"/>
        </w:rPr>
        <w:t>L</w:t>
      </w:r>
      <w:r w:rsidR="0018743C" w:rsidRPr="00320E0E">
        <w:rPr>
          <w:szCs w:val="22"/>
        </w:rPr>
        <w:t xml:space="preserve"> </w:t>
      </w:r>
      <w:r w:rsidRPr="00320E0E">
        <w:rPr>
          <w:szCs w:val="22"/>
        </w:rPr>
        <w:t>above.</w:t>
      </w:r>
    </w:p>
    <w:p w:rsidR="00F34BE7" w:rsidRPr="00320E0E" w:rsidRDefault="0008235D" w:rsidP="0035058A">
      <w:pPr>
        <w:pStyle w:val="Salutation"/>
        <w:numPr>
          <w:ilvl w:val="0"/>
          <w:numId w:val="3"/>
        </w:numPr>
        <w:spacing w:after="240" w:line="264" w:lineRule="auto"/>
        <w:ind w:left="1134" w:hanging="357"/>
        <w:jc w:val="both"/>
        <w:rPr>
          <w:szCs w:val="22"/>
        </w:rPr>
      </w:pPr>
      <w:r w:rsidRPr="00320E0E">
        <w:rPr>
          <w:szCs w:val="22"/>
        </w:rPr>
        <w:t xml:space="preserve">The LNG </w:t>
      </w:r>
      <w:r w:rsidR="00047172">
        <w:rPr>
          <w:szCs w:val="22"/>
        </w:rPr>
        <w:t>Delivery</w:t>
      </w:r>
      <w:r w:rsidR="00047172" w:rsidRPr="00320E0E">
        <w:rPr>
          <w:szCs w:val="22"/>
        </w:rPr>
        <w:t xml:space="preserve"> </w:t>
      </w:r>
      <w:r w:rsidRPr="00320E0E">
        <w:rPr>
          <w:szCs w:val="22"/>
        </w:rPr>
        <w:t xml:space="preserve">and Gas </w:t>
      </w:r>
      <w:r w:rsidR="00047172">
        <w:rPr>
          <w:szCs w:val="22"/>
        </w:rPr>
        <w:t>Redelivery</w:t>
      </w:r>
      <w:r w:rsidR="00047172" w:rsidRPr="00320E0E">
        <w:rPr>
          <w:szCs w:val="22"/>
        </w:rPr>
        <w:t xml:space="preserve"> </w:t>
      </w:r>
      <w:r w:rsidRPr="00320E0E">
        <w:rPr>
          <w:szCs w:val="22"/>
        </w:rPr>
        <w:t xml:space="preserve">operations, as well as the resulting billing processes, shall be carried out as better specified in the Procedure, </w:t>
      </w:r>
      <w:r w:rsidR="0018743C">
        <w:rPr>
          <w:szCs w:val="22"/>
        </w:rPr>
        <w:t xml:space="preserve">in the Contract for the provision of the </w:t>
      </w:r>
      <w:r w:rsidR="00064466">
        <w:rPr>
          <w:szCs w:val="22"/>
        </w:rPr>
        <w:t>P</w:t>
      </w:r>
      <w:r w:rsidR="0018743C">
        <w:rPr>
          <w:szCs w:val="22"/>
        </w:rPr>
        <w:t xml:space="preserve">eak </w:t>
      </w:r>
      <w:r w:rsidR="00064466">
        <w:rPr>
          <w:szCs w:val="22"/>
        </w:rPr>
        <w:t>S</w:t>
      </w:r>
      <w:r w:rsidR="0018743C">
        <w:rPr>
          <w:szCs w:val="22"/>
        </w:rPr>
        <w:t xml:space="preserve">having </w:t>
      </w:r>
      <w:r w:rsidR="00064466">
        <w:rPr>
          <w:szCs w:val="22"/>
        </w:rPr>
        <w:t>S</w:t>
      </w:r>
      <w:r w:rsidR="0018743C">
        <w:rPr>
          <w:szCs w:val="22"/>
        </w:rPr>
        <w:t xml:space="preserve">ervice (Attachment 6) and </w:t>
      </w:r>
      <w:r w:rsidRPr="00320E0E">
        <w:rPr>
          <w:szCs w:val="22"/>
        </w:rPr>
        <w:t>in the ALNG Regasification Code as applicable;</w:t>
      </w:r>
    </w:p>
    <w:p w:rsidR="00B54E94" w:rsidRPr="00320E0E" w:rsidRDefault="00B54E94" w:rsidP="0035058A">
      <w:pPr>
        <w:pStyle w:val="Salutation"/>
        <w:numPr>
          <w:ilvl w:val="0"/>
          <w:numId w:val="3"/>
        </w:numPr>
        <w:spacing w:after="240" w:line="264" w:lineRule="auto"/>
        <w:jc w:val="both"/>
        <w:rPr>
          <w:szCs w:val="22"/>
        </w:rPr>
      </w:pPr>
      <w:r w:rsidRPr="00320E0E">
        <w:rPr>
          <w:szCs w:val="22"/>
        </w:rPr>
        <w:t xml:space="preserve">The procedure obtained MSE clearance on </w:t>
      </w:r>
      <w:r w:rsidR="00064466">
        <w:rPr>
          <w:szCs w:val="22"/>
        </w:rPr>
        <w:t>27</w:t>
      </w:r>
      <w:r w:rsidR="00062F81">
        <w:rPr>
          <w:szCs w:val="22"/>
        </w:rPr>
        <w:t xml:space="preserve"> October</w:t>
      </w:r>
      <w:r w:rsidR="00062F81" w:rsidRPr="00320E0E">
        <w:rPr>
          <w:szCs w:val="22"/>
        </w:rPr>
        <w:t xml:space="preserve"> 201</w:t>
      </w:r>
      <w:r w:rsidR="00064466">
        <w:rPr>
          <w:szCs w:val="22"/>
        </w:rPr>
        <w:t>6</w:t>
      </w:r>
      <w:r w:rsidRPr="00320E0E">
        <w:rPr>
          <w:szCs w:val="22"/>
        </w:rPr>
        <w:t>, in accordance with article 1, paragraph 1, point e) of the Ministerial Decree of 18 October 2013.</w:t>
      </w:r>
    </w:p>
    <w:p w:rsidR="000056CE" w:rsidRPr="00D35CDF" w:rsidRDefault="000056CE" w:rsidP="00D35CDF">
      <w:pPr>
        <w:pStyle w:val="Heading1"/>
        <w:tabs>
          <w:tab w:val="clear" w:pos="1800"/>
        </w:tabs>
        <w:spacing w:before="720" w:after="120" w:line="264" w:lineRule="auto"/>
        <w:ind w:left="360" w:hanging="360"/>
        <w:jc w:val="both"/>
        <w:rPr>
          <w:szCs w:val="22"/>
        </w:rPr>
      </w:pPr>
      <w:r w:rsidRPr="00D35CDF">
        <w:rPr>
          <w:rFonts w:ascii="Verdana" w:hAnsi="Verdana"/>
          <w:bCs w:val="0"/>
          <w:sz w:val="22"/>
          <w:szCs w:val="22"/>
        </w:rPr>
        <w:t>Definitions</w:t>
      </w:r>
    </w:p>
    <w:p w:rsidR="000056CE" w:rsidRPr="00320E0E" w:rsidRDefault="000056CE" w:rsidP="00CE09B7">
      <w:pPr>
        <w:pStyle w:val="AOGenNum2Para"/>
        <w:numPr>
          <w:ilvl w:val="0"/>
          <w:numId w:val="0"/>
        </w:numPr>
        <w:spacing w:line="264" w:lineRule="auto"/>
        <w:ind w:left="720"/>
        <w:rPr>
          <w:rFonts w:ascii="Verdana" w:hAnsi="Verdana"/>
        </w:rPr>
      </w:pPr>
      <w:r w:rsidRPr="00320E0E">
        <w:rPr>
          <w:rFonts w:ascii="Verdana" w:hAnsi="Verdana"/>
        </w:rPr>
        <w:t xml:space="preserve">All capital terms used in the Procedure shall have the meaning attributed to the same in clause 1.1 of chapter I of the Regasification Code or, if not defined in the Regasification Code, </w:t>
      </w:r>
      <w:r w:rsidR="00B20C23">
        <w:rPr>
          <w:rFonts w:ascii="Verdana" w:hAnsi="Verdana"/>
        </w:rPr>
        <w:t xml:space="preserve">they shall have </w:t>
      </w:r>
      <w:r w:rsidRPr="00320E0E">
        <w:rPr>
          <w:rFonts w:ascii="Verdana" w:hAnsi="Verdana"/>
        </w:rPr>
        <w:t>the following meanings:</w:t>
      </w:r>
    </w:p>
    <w:p w:rsidR="000056CE" w:rsidRPr="00320E0E" w:rsidRDefault="000056CE" w:rsidP="00CE09B7">
      <w:pPr>
        <w:tabs>
          <w:tab w:val="num" w:pos="720"/>
        </w:tabs>
        <w:spacing w:line="264" w:lineRule="auto"/>
        <w:jc w:val="both"/>
        <w:rPr>
          <w:szCs w:val="22"/>
        </w:rPr>
      </w:pPr>
    </w:p>
    <w:p w:rsidR="009A5002" w:rsidRPr="00567196" w:rsidRDefault="00567196" w:rsidP="0035058A">
      <w:pPr>
        <w:pStyle w:val="Salutation"/>
        <w:numPr>
          <w:ilvl w:val="2"/>
          <w:numId w:val="3"/>
        </w:numPr>
        <w:tabs>
          <w:tab w:val="clear" w:pos="2160"/>
        </w:tabs>
        <w:spacing w:after="60" w:line="264" w:lineRule="auto"/>
        <w:ind w:left="1417" w:hanging="357"/>
        <w:jc w:val="both"/>
        <w:rPr>
          <w:color w:val="2E2E2E"/>
          <w:sz w:val="21"/>
          <w:szCs w:val="21"/>
          <w:lang w:val="it-IT"/>
        </w:rPr>
      </w:pPr>
      <w:r w:rsidRPr="00567196">
        <w:rPr>
          <w:szCs w:val="22"/>
          <w:lang w:val="it-IT"/>
        </w:rPr>
        <w:t xml:space="preserve"> </w:t>
      </w:r>
      <w:r w:rsidR="009A5002" w:rsidRPr="00567196">
        <w:rPr>
          <w:szCs w:val="22"/>
          <w:lang w:val="it-IT"/>
        </w:rPr>
        <w:t>“</w:t>
      </w:r>
      <w:r w:rsidR="00D31F39" w:rsidRPr="00567196">
        <w:rPr>
          <w:color w:val="2E2E2E"/>
          <w:sz w:val="21"/>
          <w:szCs w:val="21"/>
          <w:lang w:val="it-IT"/>
        </w:rPr>
        <w:t xml:space="preserve">Cassa </w:t>
      </w:r>
      <w:r w:rsidRPr="00567196">
        <w:rPr>
          <w:szCs w:val="22"/>
          <w:lang w:val="it-IT"/>
        </w:rPr>
        <w:t xml:space="preserve">per i servizi energetici e ambientali o CSEA </w:t>
      </w:r>
      <w:r w:rsidRPr="00567196">
        <w:rPr>
          <w:color w:val="2E2E2E"/>
          <w:sz w:val="21"/>
          <w:szCs w:val="21"/>
          <w:lang w:val="it-IT"/>
        </w:rPr>
        <w:t>(ex</w:t>
      </w:r>
      <w:r w:rsidR="009A5002" w:rsidRPr="00567196">
        <w:rPr>
          <w:color w:val="2E2E2E"/>
          <w:sz w:val="21"/>
          <w:szCs w:val="21"/>
          <w:lang w:val="it-IT"/>
        </w:rPr>
        <w:t xml:space="preserve"> CCSE</w:t>
      </w:r>
      <w:r>
        <w:rPr>
          <w:color w:val="2E2E2E"/>
          <w:sz w:val="21"/>
          <w:szCs w:val="21"/>
          <w:lang w:val="it-IT"/>
        </w:rPr>
        <w:t xml:space="preserve"> </w:t>
      </w:r>
      <w:r w:rsidRPr="00567196">
        <w:rPr>
          <w:szCs w:val="22"/>
          <w:lang w:val="it-IT"/>
        </w:rPr>
        <w:t xml:space="preserve">– Cassa conguaglio per il settore elettrico)” </w:t>
      </w:r>
      <w:proofErr w:type="spellStart"/>
      <w:r>
        <w:rPr>
          <w:szCs w:val="22"/>
          <w:lang w:val="it-IT"/>
        </w:rPr>
        <w:t>means</w:t>
      </w:r>
      <w:proofErr w:type="spellEnd"/>
      <w:r>
        <w:rPr>
          <w:szCs w:val="22"/>
          <w:lang w:val="it-IT"/>
        </w:rPr>
        <w:t xml:space="preserve"> the </w:t>
      </w:r>
      <w:r w:rsidR="009A5002" w:rsidRPr="00567196">
        <w:rPr>
          <w:color w:val="2E2E2E"/>
          <w:sz w:val="21"/>
          <w:szCs w:val="21"/>
          <w:lang w:val="it-IT"/>
        </w:rPr>
        <w:t xml:space="preserve">body </w:t>
      </w:r>
      <w:proofErr w:type="spellStart"/>
      <w:r w:rsidR="009A5002" w:rsidRPr="00567196">
        <w:rPr>
          <w:color w:val="2E2E2E"/>
          <w:sz w:val="21"/>
          <w:szCs w:val="21"/>
          <w:lang w:val="it-IT"/>
        </w:rPr>
        <w:t>established</w:t>
      </w:r>
      <w:proofErr w:type="spellEnd"/>
      <w:r w:rsidR="009A5002" w:rsidRPr="00567196">
        <w:rPr>
          <w:color w:val="2E2E2E"/>
          <w:sz w:val="21"/>
          <w:szCs w:val="21"/>
          <w:lang w:val="it-IT"/>
        </w:rPr>
        <w:t xml:space="preserve"> on 1 </w:t>
      </w:r>
      <w:proofErr w:type="spellStart"/>
      <w:r w:rsidR="009A5002" w:rsidRPr="00567196">
        <w:rPr>
          <w:color w:val="2E2E2E"/>
          <w:sz w:val="21"/>
          <w:szCs w:val="21"/>
          <w:lang w:val="it-IT"/>
        </w:rPr>
        <w:lastRenderedPageBreak/>
        <w:t>September</w:t>
      </w:r>
      <w:proofErr w:type="spellEnd"/>
      <w:r w:rsidR="009A5002" w:rsidRPr="00567196">
        <w:rPr>
          <w:color w:val="2E2E2E"/>
          <w:sz w:val="21"/>
          <w:szCs w:val="21"/>
          <w:lang w:val="it-IT"/>
        </w:rPr>
        <w:t xml:space="preserve"> 1961, with CIP </w:t>
      </w:r>
      <w:r w:rsidR="00320E0E" w:rsidRPr="00567196">
        <w:rPr>
          <w:color w:val="2E2E2E"/>
          <w:sz w:val="21"/>
          <w:szCs w:val="21"/>
          <w:lang w:val="it-IT"/>
        </w:rPr>
        <w:t>–</w:t>
      </w:r>
      <w:r w:rsidR="009A5002" w:rsidRPr="00567196">
        <w:rPr>
          <w:color w:val="2E2E2E"/>
          <w:sz w:val="21"/>
          <w:szCs w:val="21"/>
          <w:lang w:val="it-IT"/>
        </w:rPr>
        <w:t xml:space="preserve"> Inter</w:t>
      </w:r>
      <w:r w:rsidR="00320E0E" w:rsidRPr="00567196">
        <w:rPr>
          <w:color w:val="2E2E2E"/>
          <w:sz w:val="21"/>
          <w:szCs w:val="21"/>
          <w:lang w:val="it-IT"/>
        </w:rPr>
        <w:t>-</w:t>
      </w:r>
      <w:proofErr w:type="spellStart"/>
      <w:r w:rsidR="009A5002" w:rsidRPr="00567196">
        <w:rPr>
          <w:color w:val="2E2E2E"/>
          <w:sz w:val="21"/>
          <w:szCs w:val="21"/>
          <w:lang w:val="it-IT"/>
        </w:rPr>
        <w:t>ministerial</w:t>
      </w:r>
      <w:proofErr w:type="spellEnd"/>
      <w:r w:rsidR="009A5002" w:rsidRPr="00567196">
        <w:rPr>
          <w:color w:val="2E2E2E"/>
          <w:sz w:val="21"/>
          <w:szCs w:val="21"/>
          <w:lang w:val="it-IT"/>
        </w:rPr>
        <w:t xml:space="preserve"> Price </w:t>
      </w:r>
      <w:proofErr w:type="spellStart"/>
      <w:r w:rsidR="009A5002" w:rsidRPr="00567196">
        <w:rPr>
          <w:color w:val="2E2E2E"/>
          <w:sz w:val="21"/>
          <w:szCs w:val="21"/>
          <w:lang w:val="it-IT"/>
        </w:rPr>
        <w:t>Committee</w:t>
      </w:r>
      <w:proofErr w:type="spellEnd"/>
      <w:r w:rsidR="009A5002" w:rsidRPr="00567196">
        <w:rPr>
          <w:color w:val="2E2E2E"/>
          <w:sz w:val="21"/>
          <w:szCs w:val="21"/>
          <w:lang w:val="it-IT"/>
        </w:rPr>
        <w:t xml:space="preserve"> - </w:t>
      </w:r>
      <w:proofErr w:type="spellStart"/>
      <w:r w:rsidR="009A5002" w:rsidRPr="00567196">
        <w:rPr>
          <w:color w:val="2E2E2E"/>
          <w:sz w:val="21"/>
          <w:szCs w:val="21"/>
          <w:lang w:val="it-IT"/>
        </w:rPr>
        <w:t>provision</w:t>
      </w:r>
      <w:proofErr w:type="spellEnd"/>
      <w:r w:rsidR="009A5002" w:rsidRPr="00567196">
        <w:rPr>
          <w:color w:val="2E2E2E"/>
          <w:sz w:val="21"/>
          <w:szCs w:val="21"/>
          <w:lang w:val="it-IT"/>
        </w:rPr>
        <w:t xml:space="preserve"> no. 941;</w:t>
      </w:r>
    </w:p>
    <w:p w:rsidR="0018743C" w:rsidRPr="0018743C" w:rsidRDefault="0018743C" w:rsidP="0035058A">
      <w:pPr>
        <w:pStyle w:val="Salutation"/>
        <w:numPr>
          <w:ilvl w:val="2"/>
          <w:numId w:val="3"/>
        </w:numPr>
        <w:tabs>
          <w:tab w:val="clear" w:pos="2160"/>
        </w:tabs>
        <w:spacing w:after="60" w:line="264" w:lineRule="auto"/>
        <w:ind w:left="1417" w:hanging="357"/>
        <w:jc w:val="both"/>
      </w:pPr>
      <w:r>
        <w:t>“Peak Shaving Charge”</w:t>
      </w:r>
      <w:r w:rsidRPr="0018743C">
        <w:rPr>
          <w:szCs w:val="22"/>
        </w:rPr>
        <w:t xml:space="preserve"> </w:t>
      </w:r>
      <w:r w:rsidRPr="00320E0E">
        <w:rPr>
          <w:szCs w:val="22"/>
        </w:rPr>
        <w:t xml:space="preserve">shall have the meaning indicated in </w:t>
      </w:r>
      <w:r>
        <w:rPr>
          <w:szCs w:val="22"/>
        </w:rPr>
        <w:t>article III.1 (ii)</w:t>
      </w:r>
    </w:p>
    <w:p w:rsidR="005B4C32" w:rsidRDefault="00B26EFD" w:rsidP="0035058A">
      <w:pPr>
        <w:pStyle w:val="Salutation"/>
        <w:numPr>
          <w:ilvl w:val="2"/>
          <w:numId w:val="3"/>
        </w:numPr>
        <w:tabs>
          <w:tab w:val="clear" w:pos="2160"/>
        </w:tabs>
        <w:spacing w:after="60" w:line="264" w:lineRule="auto"/>
        <w:ind w:left="1417" w:hanging="357"/>
        <w:jc w:val="both"/>
        <w:rPr>
          <w:szCs w:val="22"/>
        </w:rPr>
      </w:pPr>
      <w:r w:rsidRPr="00320E0E">
        <w:rPr>
          <w:szCs w:val="22"/>
        </w:rPr>
        <w:t>“Supplier” shall have the meaning indicated in point I of the Recitals;</w:t>
      </w:r>
    </w:p>
    <w:p w:rsidR="00282B1D" w:rsidRPr="005B4C32" w:rsidRDefault="00282B1D" w:rsidP="0035058A">
      <w:pPr>
        <w:pStyle w:val="Salutation"/>
        <w:numPr>
          <w:ilvl w:val="2"/>
          <w:numId w:val="3"/>
        </w:numPr>
        <w:tabs>
          <w:tab w:val="clear" w:pos="2160"/>
        </w:tabs>
        <w:spacing w:after="60" w:line="264" w:lineRule="auto"/>
        <w:ind w:left="1417" w:hanging="357"/>
        <w:jc w:val="both"/>
        <w:rPr>
          <w:szCs w:val="22"/>
        </w:rPr>
      </w:pPr>
      <w:r w:rsidRPr="00320E0E">
        <w:t>“P Price” shall have the meaning referred to in point c) of paragraph 1 of article 1 of the Ministerial Decree of 18 October 2013;</w:t>
      </w:r>
    </w:p>
    <w:p w:rsidR="000056CE" w:rsidRPr="00320E0E" w:rsidRDefault="000056CE" w:rsidP="0035058A">
      <w:pPr>
        <w:pStyle w:val="Salutation"/>
        <w:numPr>
          <w:ilvl w:val="2"/>
          <w:numId w:val="3"/>
        </w:numPr>
        <w:tabs>
          <w:tab w:val="clear" w:pos="2160"/>
        </w:tabs>
        <w:spacing w:after="60" w:line="264" w:lineRule="auto"/>
        <w:ind w:left="1417" w:hanging="357"/>
        <w:jc w:val="both"/>
        <w:rPr>
          <w:szCs w:val="22"/>
        </w:rPr>
      </w:pPr>
      <w:r w:rsidRPr="00320E0E">
        <w:rPr>
          <w:szCs w:val="22"/>
        </w:rPr>
        <w:t xml:space="preserve">“Procedure” shall have the meaning indicated in point </w:t>
      </w:r>
      <w:r w:rsidR="00062F81">
        <w:rPr>
          <w:szCs w:val="22"/>
        </w:rPr>
        <w:t>H</w:t>
      </w:r>
      <w:r w:rsidR="00062F81" w:rsidRPr="00320E0E">
        <w:rPr>
          <w:szCs w:val="22"/>
        </w:rPr>
        <w:t xml:space="preserve"> </w:t>
      </w:r>
      <w:r w:rsidRPr="00320E0E">
        <w:rPr>
          <w:szCs w:val="22"/>
        </w:rPr>
        <w:t>of the Recitals;</w:t>
      </w:r>
    </w:p>
    <w:p w:rsidR="00857E68" w:rsidRDefault="00590790" w:rsidP="00857E68">
      <w:pPr>
        <w:pStyle w:val="Salutation"/>
        <w:numPr>
          <w:ilvl w:val="2"/>
          <w:numId w:val="3"/>
        </w:numPr>
        <w:tabs>
          <w:tab w:val="clear" w:pos="2160"/>
        </w:tabs>
        <w:spacing w:after="60" w:line="264" w:lineRule="auto"/>
        <w:ind w:left="1417" w:hanging="357"/>
        <w:jc w:val="both"/>
        <w:rPr>
          <w:szCs w:val="22"/>
        </w:rPr>
      </w:pPr>
      <w:r w:rsidRPr="00320E0E">
        <w:rPr>
          <w:szCs w:val="22"/>
        </w:rPr>
        <w:t xml:space="preserve">“SRG” shall have the meaning indicated in point </w:t>
      </w:r>
      <w:r w:rsidR="00062F81">
        <w:rPr>
          <w:szCs w:val="22"/>
        </w:rPr>
        <w:t>H</w:t>
      </w:r>
      <w:r w:rsidR="00062F81" w:rsidRPr="00320E0E">
        <w:rPr>
          <w:szCs w:val="22"/>
        </w:rPr>
        <w:t xml:space="preserve"> </w:t>
      </w:r>
      <w:r w:rsidRPr="00320E0E">
        <w:rPr>
          <w:szCs w:val="22"/>
        </w:rPr>
        <w:t>of the Recitals;</w:t>
      </w:r>
    </w:p>
    <w:p w:rsidR="00857E68" w:rsidRPr="00857E68" w:rsidRDefault="00857E68" w:rsidP="00857E68">
      <w:pPr>
        <w:pStyle w:val="Salutation"/>
        <w:numPr>
          <w:ilvl w:val="2"/>
          <w:numId w:val="3"/>
        </w:numPr>
        <w:tabs>
          <w:tab w:val="clear" w:pos="2160"/>
        </w:tabs>
        <w:spacing w:after="60" w:line="264" w:lineRule="auto"/>
        <w:ind w:left="1417" w:hanging="357"/>
        <w:jc w:val="both"/>
        <w:rPr>
          <w:szCs w:val="22"/>
        </w:rPr>
      </w:pPr>
      <w:r w:rsidRPr="00857E68">
        <w:t xml:space="preserve">In case of contradiction between the Regasification Code and </w:t>
      </w:r>
      <w:r>
        <w:t xml:space="preserve">the </w:t>
      </w:r>
      <w:r w:rsidRPr="00857E68">
        <w:t>Procedure</w:t>
      </w:r>
      <w:r>
        <w:t>, the latter</w:t>
      </w:r>
      <w:r w:rsidRPr="00857E68">
        <w:t xml:space="preserve"> prevails</w:t>
      </w:r>
    </w:p>
    <w:p w:rsidR="00CA1D82" w:rsidRPr="00320E0E" w:rsidRDefault="00CA1D82" w:rsidP="00CE09B7">
      <w:pPr>
        <w:pStyle w:val="Heading1"/>
        <w:spacing w:before="720" w:after="120" w:line="264" w:lineRule="auto"/>
        <w:jc w:val="both"/>
        <w:rPr>
          <w:rFonts w:ascii="Verdana" w:hAnsi="Verdana"/>
          <w:sz w:val="22"/>
          <w:szCs w:val="22"/>
        </w:rPr>
      </w:pPr>
      <w:r w:rsidRPr="00320E0E">
        <w:rPr>
          <w:rFonts w:ascii="Verdana" w:hAnsi="Verdana"/>
          <w:sz w:val="22"/>
          <w:szCs w:val="22"/>
        </w:rPr>
        <w:t>Subject</w:t>
      </w:r>
    </w:p>
    <w:p w:rsidR="005654ED" w:rsidRPr="00320E0E" w:rsidRDefault="000B7E12" w:rsidP="00CE09B7">
      <w:pPr>
        <w:spacing w:after="240" w:line="264" w:lineRule="auto"/>
        <w:ind w:left="709"/>
        <w:jc w:val="both"/>
        <w:rPr>
          <w:szCs w:val="22"/>
        </w:rPr>
      </w:pPr>
      <w:r w:rsidRPr="00320E0E">
        <w:t xml:space="preserve">The subject of the Procedure is the selection of </w:t>
      </w:r>
      <w:r w:rsidR="00D31F39">
        <w:t xml:space="preserve">Parties </w:t>
      </w:r>
      <w:r w:rsidRPr="00320E0E">
        <w:t xml:space="preserve">to provide one </w:t>
      </w:r>
      <w:r w:rsidR="00727241">
        <w:t xml:space="preserve">LNG </w:t>
      </w:r>
      <w:r w:rsidR="000F5A83">
        <w:t>cargo</w:t>
      </w:r>
      <w:r w:rsidR="000F5A83" w:rsidRPr="00320E0E">
        <w:t xml:space="preserve"> </w:t>
      </w:r>
      <w:r w:rsidR="00727241">
        <w:t>to be discharged</w:t>
      </w:r>
      <w:r w:rsidR="00062F81" w:rsidRPr="00320E0E">
        <w:t xml:space="preserve"> </w:t>
      </w:r>
      <w:r w:rsidRPr="00320E0E">
        <w:t xml:space="preserve">in the storage tanks of the ALNG Terminal during the </w:t>
      </w:r>
      <w:r w:rsidR="00857E68">
        <w:t xml:space="preserve">Discharge </w:t>
      </w:r>
      <w:r w:rsidRPr="00320E0E">
        <w:t xml:space="preserve">period </w:t>
      </w:r>
      <w:r w:rsidR="00857E68">
        <w:t xml:space="preserve">reported below </w:t>
      </w:r>
      <w:r w:rsidRPr="00320E0E">
        <w:t xml:space="preserve">with subsequent </w:t>
      </w:r>
      <w:r w:rsidR="00D31F39">
        <w:t>Redelivery</w:t>
      </w:r>
      <w:r w:rsidR="00D31F39" w:rsidRPr="00320E0E">
        <w:t xml:space="preserve"> </w:t>
      </w:r>
      <w:r w:rsidRPr="00320E0E">
        <w:t xml:space="preserve">(after </w:t>
      </w:r>
      <w:r w:rsidR="000F5A83">
        <w:t>R</w:t>
      </w:r>
      <w:r w:rsidRPr="00320E0E">
        <w:t xml:space="preserve">egasification and as better specified in the Procedure and in the Regasification Code) in April </w:t>
      </w:r>
      <w:r w:rsidR="001E5286" w:rsidRPr="00320E0E">
        <w:t>201</w:t>
      </w:r>
      <w:r w:rsidR="00857E68">
        <w:t>7</w:t>
      </w:r>
      <w:r w:rsidR="001E5286" w:rsidRPr="00320E0E">
        <w:t xml:space="preserve"> </w:t>
      </w:r>
      <w:r w:rsidRPr="00320E0E">
        <w:t>(hereinafter "Service")</w:t>
      </w:r>
      <w:r w:rsidR="00B20C23">
        <w:t xml:space="preserve"> </w:t>
      </w:r>
      <w:r w:rsidRPr="00320E0E">
        <w:t xml:space="preserve">in order to allow ALNG to provide </w:t>
      </w:r>
      <w:r w:rsidR="000F5A83">
        <w:t xml:space="preserve">to </w:t>
      </w:r>
      <w:r w:rsidRPr="00320E0E">
        <w:t xml:space="preserve">the Balancing </w:t>
      </w:r>
      <w:r w:rsidR="000F5A83">
        <w:t xml:space="preserve"> Operator</w:t>
      </w:r>
      <w:r w:rsidRPr="00320E0E">
        <w:t xml:space="preserve">, i.e. SRG, </w:t>
      </w:r>
      <w:r w:rsidR="000F5A83">
        <w:t>up</w:t>
      </w:r>
      <w:r w:rsidRPr="00320E0E">
        <w:t xml:space="preserve">on request of the latter sent to ALNG on behalf of the Supplier, the Gas quantities needed for the provision of a Peak Shaving Service in the event of an exceptional demand for Gas by the system during the period between the end of the corresponding </w:t>
      </w:r>
      <w:r w:rsidR="000F5A83">
        <w:t xml:space="preserve">Scheduled Arrival Range of the allocated Unloading </w:t>
      </w:r>
      <w:r w:rsidRPr="00320E0E">
        <w:t xml:space="preserve">Slot  and 31 March </w:t>
      </w:r>
      <w:r w:rsidR="001E5286" w:rsidRPr="00320E0E">
        <w:t>201</w:t>
      </w:r>
      <w:r w:rsidR="00857E68">
        <w:t>7</w:t>
      </w:r>
      <w:r w:rsidRPr="00320E0E">
        <w:t>.</w:t>
      </w:r>
    </w:p>
    <w:p w:rsidR="005654ED" w:rsidRPr="00320E0E" w:rsidRDefault="00646FE5" w:rsidP="00CE09B7">
      <w:pPr>
        <w:spacing w:after="240" w:line="264" w:lineRule="auto"/>
        <w:ind w:left="709"/>
        <w:jc w:val="both"/>
        <w:rPr>
          <w:szCs w:val="22"/>
        </w:rPr>
      </w:pPr>
      <w:r w:rsidRPr="00320E0E">
        <w:rPr>
          <w:szCs w:val="22"/>
        </w:rPr>
        <w:t xml:space="preserve">The Service shall be provided through the Storage of </w:t>
      </w:r>
      <w:r w:rsidR="000F5A83">
        <w:rPr>
          <w:szCs w:val="22"/>
        </w:rPr>
        <w:t xml:space="preserve">a minimum of </w:t>
      </w:r>
      <w:r w:rsidR="000F5A83" w:rsidRPr="00320E0E">
        <w:rPr>
          <w:szCs w:val="22"/>
        </w:rPr>
        <w:t>6</w:t>
      </w:r>
      <w:r w:rsidR="000F5A83">
        <w:rPr>
          <w:szCs w:val="22"/>
        </w:rPr>
        <w:t>0</w:t>
      </w:r>
      <w:r w:rsidR="000F5A83" w:rsidRPr="00320E0E">
        <w:rPr>
          <w:szCs w:val="22"/>
        </w:rPr>
        <w:t xml:space="preserve">,000 cubic metres of LNG, equal to approx. </w:t>
      </w:r>
      <w:r w:rsidR="001E5286">
        <w:rPr>
          <w:szCs w:val="22"/>
        </w:rPr>
        <w:t xml:space="preserve">400,000 </w:t>
      </w:r>
      <w:proofErr w:type="spellStart"/>
      <w:r w:rsidR="001E5286">
        <w:rPr>
          <w:szCs w:val="22"/>
        </w:rPr>
        <w:t>MWh</w:t>
      </w:r>
      <w:proofErr w:type="spellEnd"/>
      <w:r w:rsidR="000F5A83">
        <w:rPr>
          <w:szCs w:val="22"/>
        </w:rPr>
        <w:t>,</w:t>
      </w:r>
      <w:r w:rsidR="00555951">
        <w:rPr>
          <w:szCs w:val="22"/>
        </w:rPr>
        <w:t xml:space="preserve"> </w:t>
      </w:r>
      <w:r w:rsidRPr="00320E0E">
        <w:rPr>
          <w:szCs w:val="22"/>
        </w:rPr>
        <w:t xml:space="preserve">up to </w:t>
      </w:r>
      <w:r w:rsidR="000F5A83">
        <w:rPr>
          <w:szCs w:val="22"/>
        </w:rPr>
        <w:t xml:space="preserve">a maximum of </w:t>
      </w:r>
      <w:r w:rsidR="00857E68">
        <w:rPr>
          <w:szCs w:val="22"/>
        </w:rPr>
        <w:t>70</w:t>
      </w:r>
      <w:r w:rsidRPr="00320E0E">
        <w:rPr>
          <w:szCs w:val="22"/>
        </w:rPr>
        <w:t xml:space="preserve">,000 cubic metres of LNG, equal to approx. </w:t>
      </w:r>
      <w:r w:rsidR="001E5286">
        <w:rPr>
          <w:szCs w:val="22"/>
        </w:rPr>
        <w:t>4</w:t>
      </w:r>
      <w:r w:rsidR="00857E68">
        <w:rPr>
          <w:szCs w:val="22"/>
        </w:rPr>
        <w:t>7</w:t>
      </w:r>
      <w:r w:rsidR="001E5286">
        <w:rPr>
          <w:szCs w:val="22"/>
        </w:rPr>
        <w:t xml:space="preserve">0,000 </w:t>
      </w:r>
      <w:proofErr w:type="spellStart"/>
      <w:r w:rsidR="001E5286">
        <w:rPr>
          <w:szCs w:val="22"/>
        </w:rPr>
        <w:t>MWh</w:t>
      </w:r>
      <w:proofErr w:type="spellEnd"/>
      <w:r w:rsidR="00B20C23">
        <w:rPr>
          <w:szCs w:val="22"/>
        </w:rPr>
        <w:t>,</w:t>
      </w:r>
      <w:r w:rsidRPr="00320E0E">
        <w:rPr>
          <w:szCs w:val="22"/>
        </w:rPr>
        <w:t xml:space="preserve"> </w:t>
      </w:r>
      <w:r w:rsidR="000F5A83">
        <w:rPr>
          <w:szCs w:val="22"/>
        </w:rPr>
        <w:t>through a Discharge</w:t>
      </w:r>
      <w:r w:rsidR="000F5A83" w:rsidRPr="00320E0E">
        <w:rPr>
          <w:szCs w:val="22"/>
        </w:rPr>
        <w:t xml:space="preserve"> </w:t>
      </w:r>
      <w:r w:rsidRPr="00320E0E">
        <w:rPr>
          <w:szCs w:val="22"/>
        </w:rPr>
        <w:t xml:space="preserve">in one of the following available </w:t>
      </w:r>
      <w:r w:rsidR="000F5A83">
        <w:rPr>
          <w:szCs w:val="22"/>
        </w:rPr>
        <w:t xml:space="preserve">Unloading </w:t>
      </w:r>
      <w:r w:rsidRPr="00320E0E">
        <w:rPr>
          <w:szCs w:val="22"/>
        </w:rPr>
        <w:t>Slots:</w:t>
      </w:r>
    </w:p>
    <w:tbl>
      <w:tblPr>
        <w:tblW w:w="4263" w:type="dxa"/>
        <w:tblCellSpacing w:w="0" w:type="dxa"/>
        <w:tblInd w:w="2283" w:type="dxa"/>
        <w:tblBorders>
          <w:top w:val="outset" w:sz="6" w:space="0" w:color="EFEFEF"/>
          <w:left w:val="outset" w:sz="6" w:space="0" w:color="EFEFEF"/>
          <w:bottom w:val="outset" w:sz="6" w:space="0" w:color="EFEFEF"/>
          <w:right w:val="outset" w:sz="6" w:space="0" w:color="EFEF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</w:tblGrid>
      <w:tr w:rsidR="00BE7865" w:rsidRPr="00320E0E" w:rsidTr="005B4C32">
        <w:trPr>
          <w:tblCellSpacing w:w="0" w:type="dxa"/>
        </w:trPr>
        <w:tc>
          <w:tcPr>
            <w:tcW w:w="5000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vAlign w:val="center"/>
            <w:hideMark/>
          </w:tcPr>
          <w:p w:rsidR="00BE7865" w:rsidRPr="00320E0E" w:rsidRDefault="00BE7865" w:rsidP="00CE09B7">
            <w:pPr>
              <w:spacing w:before="120" w:after="120" w:line="264" w:lineRule="auto"/>
              <w:jc w:val="center"/>
              <w:rPr>
                <w:sz w:val="24"/>
              </w:rPr>
            </w:pPr>
            <w:r w:rsidRPr="00320E0E">
              <w:rPr>
                <w:b/>
                <w:bCs/>
                <w:sz w:val="20"/>
                <w:szCs w:val="20"/>
              </w:rPr>
              <w:t>Slots</w:t>
            </w:r>
          </w:p>
        </w:tc>
      </w:tr>
      <w:tr w:rsidR="00BE7865" w:rsidRPr="00320E0E" w:rsidTr="005B4C32">
        <w:trPr>
          <w:tblCellSpacing w:w="0" w:type="dxa"/>
        </w:trPr>
        <w:tc>
          <w:tcPr>
            <w:tcW w:w="5000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vAlign w:val="center"/>
            <w:hideMark/>
          </w:tcPr>
          <w:p w:rsidR="00BE7865" w:rsidRPr="00320E0E" w:rsidRDefault="00BE7865" w:rsidP="0000727E">
            <w:pPr>
              <w:spacing w:before="120" w:after="120" w:line="264" w:lineRule="auto"/>
              <w:jc w:val="center"/>
              <w:rPr>
                <w:sz w:val="24"/>
              </w:rPr>
            </w:pPr>
          </w:p>
        </w:tc>
      </w:tr>
      <w:tr w:rsidR="007800D6" w:rsidRPr="00320E0E" w:rsidTr="005B4C32">
        <w:trPr>
          <w:tblCellSpacing w:w="0" w:type="dxa"/>
        </w:trPr>
        <w:tc>
          <w:tcPr>
            <w:tcW w:w="5000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vAlign w:val="center"/>
          </w:tcPr>
          <w:p w:rsidR="007800D6" w:rsidRPr="00320E0E" w:rsidRDefault="001E5286" w:rsidP="00857E68">
            <w:pPr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E68">
              <w:rPr>
                <w:sz w:val="20"/>
                <w:szCs w:val="20"/>
              </w:rPr>
              <w:t>9</w:t>
            </w:r>
            <w:r w:rsidRPr="00320E0E">
              <w:rPr>
                <w:sz w:val="20"/>
                <w:szCs w:val="20"/>
              </w:rPr>
              <w:t xml:space="preserve"> </w:t>
            </w:r>
            <w:r w:rsidR="007800D6" w:rsidRPr="00320E0E">
              <w:rPr>
                <w:sz w:val="20"/>
                <w:szCs w:val="20"/>
              </w:rPr>
              <w:t xml:space="preserve">– </w:t>
            </w:r>
            <w:r w:rsidR="00857E68">
              <w:rPr>
                <w:sz w:val="20"/>
                <w:szCs w:val="20"/>
              </w:rPr>
              <w:t>22</w:t>
            </w:r>
            <w:r w:rsidRPr="00320E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December</w:t>
            </w:r>
            <w:r w:rsidRPr="00320E0E">
              <w:rPr>
                <w:sz w:val="20"/>
                <w:szCs w:val="20"/>
              </w:rPr>
              <w:t xml:space="preserve"> </w:t>
            </w:r>
            <w:r w:rsidR="007800D6" w:rsidRPr="00320E0E">
              <w:rPr>
                <w:sz w:val="20"/>
                <w:szCs w:val="20"/>
              </w:rPr>
              <w:t>201</w:t>
            </w:r>
            <w:r w:rsidR="00857E68">
              <w:rPr>
                <w:sz w:val="20"/>
                <w:szCs w:val="20"/>
              </w:rPr>
              <w:t>6</w:t>
            </w:r>
            <w:r w:rsidR="00E934F6">
              <w:rPr>
                <w:sz w:val="20"/>
                <w:szCs w:val="20"/>
              </w:rPr>
              <w:t xml:space="preserve"> (*)</w:t>
            </w:r>
            <w:r w:rsidR="007800D6" w:rsidRPr="00320E0E">
              <w:rPr>
                <w:sz w:val="20"/>
                <w:szCs w:val="20"/>
              </w:rPr>
              <w:t xml:space="preserve"> </w:t>
            </w:r>
          </w:p>
        </w:tc>
      </w:tr>
      <w:tr w:rsidR="00857E68" w:rsidRPr="00320E0E" w:rsidTr="005B4C32">
        <w:trPr>
          <w:tblCellSpacing w:w="0" w:type="dxa"/>
        </w:trPr>
        <w:tc>
          <w:tcPr>
            <w:tcW w:w="5000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vAlign w:val="center"/>
          </w:tcPr>
          <w:p w:rsidR="00857E68" w:rsidRDefault="00857E68" w:rsidP="00857E68">
            <w:pPr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320E0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30</w:t>
            </w:r>
            <w:r w:rsidRPr="00320E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December</w:t>
            </w:r>
            <w:r w:rsidRPr="00320E0E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6</w:t>
            </w:r>
          </w:p>
        </w:tc>
      </w:tr>
    </w:tbl>
    <w:p w:rsidR="00C67143" w:rsidRPr="00320E0E" w:rsidRDefault="00C67143" w:rsidP="00CE09B7">
      <w:pPr>
        <w:tabs>
          <w:tab w:val="num" w:pos="1800"/>
        </w:tabs>
        <w:spacing w:after="240" w:line="264" w:lineRule="auto"/>
        <w:ind w:left="709"/>
        <w:jc w:val="both"/>
        <w:rPr>
          <w:szCs w:val="22"/>
        </w:rPr>
      </w:pPr>
    </w:p>
    <w:p w:rsidR="00E934F6" w:rsidRPr="00857E68" w:rsidRDefault="00E934F6" w:rsidP="00B8256F">
      <w:pPr>
        <w:spacing w:after="240" w:line="264" w:lineRule="auto"/>
        <w:ind w:left="709"/>
        <w:jc w:val="both"/>
        <w:rPr>
          <w:szCs w:val="22"/>
          <w:lang w:val="en-US"/>
        </w:rPr>
      </w:pPr>
      <w:r w:rsidRPr="00857E68">
        <w:rPr>
          <w:szCs w:val="22"/>
          <w:lang w:val="en-US"/>
        </w:rPr>
        <w:t>(*) Subject to the allocation according to the Procedure</w:t>
      </w:r>
      <w:r w:rsidR="00857E68" w:rsidRPr="00857E68">
        <w:rPr>
          <w:szCs w:val="22"/>
          <w:lang w:val="en-US"/>
        </w:rPr>
        <w:t>, the Unloading Slot and the Released Capacity can be reclaimed at any moment</w:t>
      </w:r>
      <w:r w:rsidR="00857E68">
        <w:rPr>
          <w:szCs w:val="22"/>
          <w:lang w:val="en-US"/>
        </w:rPr>
        <w:t>.</w:t>
      </w:r>
    </w:p>
    <w:p w:rsidR="00590790" w:rsidRPr="00320E0E" w:rsidRDefault="00A9319C" w:rsidP="009F0065">
      <w:pPr>
        <w:spacing w:after="240" w:line="264" w:lineRule="auto"/>
        <w:ind w:left="709"/>
        <w:jc w:val="both"/>
        <w:rPr>
          <w:szCs w:val="22"/>
        </w:rPr>
      </w:pPr>
      <w:r w:rsidRPr="00320E0E">
        <w:rPr>
          <w:szCs w:val="22"/>
        </w:rPr>
        <w:t xml:space="preserve">The Regasification Service and the Temporary Storage Service, part of the Peak Shaving Service, are </w:t>
      </w:r>
      <w:r w:rsidR="00BF50B5">
        <w:rPr>
          <w:szCs w:val="22"/>
        </w:rPr>
        <w:t>subject to</w:t>
      </w:r>
      <w:r w:rsidRPr="00320E0E">
        <w:rPr>
          <w:szCs w:val="22"/>
        </w:rPr>
        <w:t xml:space="preserve"> applicable law, </w:t>
      </w:r>
      <w:r w:rsidR="00BF50B5">
        <w:rPr>
          <w:szCs w:val="22"/>
        </w:rPr>
        <w:t>to the</w:t>
      </w:r>
      <w:r w:rsidRPr="00320E0E">
        <w:rPr>
          <w:szCs w:val="22"/>
        </w:rPr>
        <w:t xml:space="preserve"> </w:t>
      </w:r>
      <w:r w:rsidR="00BF50B5">
        <w:rPr>
          <w:szCs w:val="22"/>
        </w:rPr>
        <w:t xml:space="preserve">Regulated </w:t>
      </w:r>
      <w:r w:rsidRPr="00320E0E">
        <w:rPr>
          <w:szCs w:val="22"/>
        </w:rPr>
        <w:t xml:space="preserve">Capacity Contract, </w:t>
      </w:r>
      <w:r w:rsidR="00BF50B5">
        <w:rPr>
          <w:szCs w:val="22"/>
        </w:rPr>
        <w:t>to the</w:t>
      </w:r>
      <w:r w:rsidR="00BF50B5" w:rsidRPr="00320E0E">
        <w:rPr>
          <w:szCs w:val="22"/>
        </w:rPr>
        <w:t xml:space="preserve"> </w:t>
      </w:r>
      <w:r w:rsidRPr="00320E0E">
        <w:rPr>
          <w:szCs w:val="22"/>
        </w:rPr>
        <w:t>Regasification Code and the Procedure.</w:t>
      </w:r>
    </w:p>
    <w:p w:rsidR="00B95B79" w:rsidRPr="00320E0E" w:rsidRDefault="00413392" w:rsidP="00CE09B7">
      <w:pPr>
        <w:pStyle w:val="Heading1"/>
        <w:spacing w:before="720" w:after="120" w:line="264" w:lineRule="auto"/>
        <w:jc w:val="both"/>
        <w:rPr>
          <w:b w:val="0"/>
          <w:szCs w:val="22"/>
        </w:rPr>
      </w:pPr>
      <w:r>
        <w:rPr>
          <w:rFonts w:ascii="Verdana" w:hAnsi="Verdana"/>
          <w:sz w:val="22"/>
          <w:szCs w:val="22"/>
        </w:rPr>
        <w:lastRenderedPageBreak/>
        <w:t>Charges</w:t>
      </w:r>
    </w:p>
    <w:p w:rsidR="009364F2" w:rsidRPr="00320E0E" w:rsidRDefault="00AD5A5A" w:rsidP="00CE09B7">
      <w:pPr>
        <w:spacing w:after="240" w:line="264" w:lineRule="auto"/>
        <w:ind w:left="709"/>
        <w:jc w:val="both"/>
        <w:rPr>
          <w:b/>
          <w:szCs w:val="22"/>
        </w:rPr>
      </w:pPr>
      <w:r w:rsidRPr="00320E0E">
        <w:rPr>
          <w:b/>
          <w:szCs w:val="22"/>
        </w:rPr>
        <w:t>III.1 - Regasification and Temporary Storage</w:t>
      </w:r>
      <w:r w:rsidR="005B4C32">
        <w:rPr>
          <w:b/>
          <w:szCs w:val="22"/>
        </w:rPr>
        <w:t xml:space="preserve"> </w:t>
      </w:r>
      <w:r w:rsidR="00413392">
        <w:rPr>
          <w:b/>
          <w:szCs w:val="22"/>
        </w:rPr>
        <w:t>Tariff</w:t>
      </w:r>
      <w:r w:rsidR="003B354A">
        <w:rPr>
          <w:b/>
          <w:szCs w:val="22"/>
        </w:rPr>
        <w:t>s</w:t>
      </w:r>
      <w:r w:rsidRPr="00320E0E">
        <w:rPr>
          <w:b/>
          <w:szCs w:val="22"/>
        </w:rPr>
        <w:t>.</w:t>
      </w:r>
    </w:p>
    <w:p w:rsidR="002B2695" w:rsidRPr="00320E0E" w:rsidRDefault="001C7378" w:rsidP="00CE09B7">
      <w:pPr>
        <w:spacing w:after="240" w:line="264" w:lineRule="auto"/>
        <w:ind w:left="709"/>
        <w:jc w:val="both"/>
        <w:rPr>
          <w:szCs w:val="22"/>
        </w:rPr>
      </w:pPr>
      <w:r w:rsidRPr="00320E0E">
        <w:rPr>
          <w:szCs w:val="22"/>
        </w:rPr>
        <w:t xml:space="preserve">(i) The </w:t>
      </w:r>
      <w:r w:rsidR="00F70883">
        <w:rPr>
          <w:szCs w:val="22"/>
        </w:rPr>
        <w:t>r</w:t>
      </w:r>
      <w:r w:rsidRPr="00320E0E">
        <w:rPr>
          <w:szCs w:val="22"/>
        </w:rPr>
        <w:t xml:space="preserve">egasification service shall be subject to the </w:t>
      </w:r>
      <w:r w:rsidR="00413392">
        <w:rPr>
          <w:szCs w:val="22"/>
        </w:rPr>
        <w:t>tariff</w:t>
      </w:r>
      <w:r w:rsidR="00413392" w:rsidRPr="00320E0E">
        <w:rPr>
          <w:szCs w:val="22"/>
        </w:rPr>
        <w:t xml:space="preserve"> </w:t>
      </w:r>
      <w:r w:rsidRPr="00320E0E">
        <w:rPr>
          <w:szCs w:val="22"/>
        </w:rPr>
        <w:t xml:space="preserve">published by ALNG for Users at the start of the tender. The </w:t>
      </w:r>
      <w:r w:rsidR="00413392">
        <w:rPr>
          <w:szCs w:val="22"/>
        </w:rPr>
        <w:t>tariff</w:t>
      </w:r>
      <w:r w:rsidR="00413392" w:rsidRPr="00320E0E">
        <w:rPr>
          <w:szCs w:val="22"/>
        </w:rPr>
        <w:t xml:space="preserve"> </w:t>
      </w:r>
      <w:r w:rsidRPr="00320E0E">
        <w:rPr>
          <w:szCs w:val="22"/>
        </w:rPr>
        <w:t xml:space="preserve">for the Regasification Service referred to in Resolutions AEEGSI no. 438/2013/R/Gas shall be paid by the Supplier to ALNG. </w:t>
      </w:r>
    </w:p>
    <w:p w:rsidR="009A53A3" w:rsidRPr="009A53A3" w:rsidRDefault="001C7378" w:rsidP="001E5286">
      <w:pPr>
        <w:spacing w:after="240" w:line="264" w:lineRule="auto"/>
        <w:ind w:left="709"/>
        <w:jc w:val="both"/>
        <w:rPr>
          <w:szCs w:val="22"/>
        </w:rPr>
      </w:pPr>
      <w:r w:rsidRPr="00320E0E">
        <w:rPr>
          <w:szCs w:val="22"/>
        </w:rPr>
        <w:t xml:space="preserve">(ii) For </w:t>
      </w:r>
      <w:r w:rsidR="003B354A">
        <w:rPr>
          <w:szCs w:val="22"/>
        </w:rPr>
        <w:t xml:space="preserve">the </w:t>
      </w:r>
      <w:r w:rsidRPr="00320E0E">
        <w:rPr>
          <w:szCs w:val="22"/>
        </w:rPr>
        <w:t xml:space="preserve">activation of the Temporary Storage Service for Peak Shaving Service, the </w:t>
      </w:r>
      <w:r w:rsidR="00413392">
        <w:rPr>
          <w:szCs w:val="22"/>
        </w:rPr>
        <w:t>tariff</w:t>
      </w:r>
      <w:r w:rsidR="00413392" w:rsidRPr="00320E0E">
        <w:rPr>
          <w:szCs w:val="22"/>
        </w:rPr>
        <w:t xml:space="preserve"> </w:t>
      </w:r>
      <w:r w:rsidRPr="00320E0E">
        <w:rPr>
          <w:szCs w:val="22"/>
        </w:rPr>
        <w:t xml:space="preserve">for the Temporary Storage Service </w:t>
      </w:r>
      <w:r w:rsidR="00035C28">
        <w:rPr>
          <w:szCs w:val="22"/>
        </w:rPr>
        <w:t xml:space="preserve">as per </w:t>
      </w:r>
      <w:r w:rsidRPr="00320E0E">
        <w:rPr>
          <w:szCs w:val="22"/>
        </w:rPr>
        <w:t>Resolution AEEGSI no. 448/2014/R/Gas of 19 September 2014</w:t>
      </w:r>
      <w:r w:rsidR="003B354A">
        <w:rPr>
          <w:szCs w:val="22"/>
        </w:rPr>
        <w:t xml:space="preserve"> without the CRS</w:t>
      </w:r>
      <w:r w:rsidR="00035C28">
        <w:rPr>
          <w:szCs w:val="22"/>
        </w:rPr>
        <w:t xml:space="preserve"> tariff fee</w:t>
      </w:r>
      <w:r w:rsidR="003B354A">
        <w:rPr>
          <w:szCs w:val="22"/>
        </w:rPr>
        <w:t xml:space="preserve"> as </w:t>
      </w:r>
      <w:r w:rsidR="00035C28">
        <w:rPr>
          <w:szCs w:val="22"/>
        </w:rPr>
        <w:t xml:space="preserve">explained in </w:t>
      </w:r>
      <w:r w:rsidR="003B354A">
        <w:rPr>
          <w:szCs w:val="22"/>
        </w:rPr>
        <w:t xml:space="preserve">point </w:t>
      </w:r>
      <w:proofErr w:type="spellStart"/>
      <w:r w:rsidR="004F33E0">
        <w:rPr>
          <w:szCs w:val="22"/>
        </w:rPr>
        <w:t>i</w:t>
      </w:r>
      <w:proofErr w:type="spellEnd"/>
      <w:r w:rsidR="003B354A">
        <w:rPr>
          <w:szCs w:val="22"/>
        </w:rPr>
        <w:t>) o</w:t>
      </w:r>
      <w:r w:rsidR="005B4C32">
        <w:rPr>
          <w:szCs w:val="22"/>
        </w:rPr>
        <w:t>f</w:t>
      </w:r>
      <w:r w:rsidR="003B354A">
        <w:rPr>
          <w:szCs w:val="22"/>
        </w:rPr>
        <w:t xml:space="preserve"> article 8.1.1. of the Chapter III.8 of the Regasification Code</w:t>
      </w:r>
      <w:r w:rsidR="00035C28">
        <w:rPr>
          <w:szCs w:val="22"/>
        </w:rPr>
        <w:t xml:space="preserve"> shall apply</w:t>
      </w:r>
      <w:r w:rsidR="003B354A">
        <w:rPr>
          <w:szCs w:val="22"/>
        </w:rPr>
        <w:t xml:space="preserve">, plus the incremental cost of the CSS component as of point a) of the article 2 of the AEEGSI Resolution </w:t>
      </w:r>
      <w:r w:rsidR="003B354A" w:rsidRPr="00320E0E">
        <w:rPr>
          <w:szCs w:val="22"/>
        </w:rPr>
        <w:t>no. 448/2014/R/Gas</w:t>
      </w:r>
      <w:r w:rsidR="003B354A">
        <w:rPr>
          <w:szCs w:val="22"/>
        </w:rPr>
        <w:t xml:space="preserve"> </w:t>
      </w:r>
      <w:r w:rsidR="003B354A" w:rsidRPr="00320E0E">
        <w:rPr>
          <w:szCs w:val="22"/>
        </w:rPr>
        <w:t>of 19 September 2014</w:t>
      </w:r>
      <w:r w:rsidR="003B354A">
        <w:rPr>
          <w:szCs w:val="22"/>
        </w:rPr>
        <w:t xml:space="preserve"> (“Peak Shaving Charge”)</w:t>
      </w:r>
      <w:r w:rsidRPr="00320E0E">
        <w:rPr>
          <w:szCs w:val="22"/>
        </w:rPr>
        <w:t xml:space="preserve">. </w:t>
      </w:r>
      <w:r w:rsidR="003B354A">
        <w:rPr>
          <w:szCs w:val="22"/>
        </w:rPr>
        <w:t>The Peak Shaving Charge will be communicated by ALNG to AEEGSI, C</w:t>
      </w:r>
      <w:r w:rsidR="004F33E0">
        <w:rPr>
          <w:szCs w:val="22"/>
        </w:rPr>
        <w:t xml:space="preserve">SEA </w:t>
      </w:r>
      <w:r w:rsidR="003B354A">
        <w:rPr>
          <w:szCs w:val="22"/>
        </w:rPr>
        <w:t>and SRG according to article 4 of the AEEGSI Resolution</w:t>
      </w:r>
      <w:r w:rsidR="003B354A" w:rsidRPr="003B354A">
        <w:rPr>
          <w:szCs w:val="22"/>
        </w:rPr>
        <w:t xml:space="preserve"> </w:t>
      </w:r>
      <w:r w:rsidR="003B354A" w:rsidRPr="00320E0E">
        <w:rPr>
          <w:szCs w:val="22"/>
        </w:rPr>
        <w:t xml:space="preserve">no. </w:t>
      </w:r>
      <w:r w:rsidR="004F33E0">
        <w:rPr>
          <w:rFonts w:cs="Verdana"/>
          <w:szCs w:val="22"/>
          <w:lang w:val="en-US" w:bidi="ar-SA"/>
        </w:rPr>
        <w:t>585</w:t>
      </w:r>
      <w:r w:rsidR="001568ED" w:rsidRPr="006E7F2A">
        <w:rPr>
          <w:rFonts w:cs="Verdana"/>
          <w:szCs w:val="22"/>
          <w:lang w:val="en-US" w:bidi="ar-SA"/>
        </w:rPr>
        <w:t>/201</w:t>
      </w:r>
      <w:r w:rsidR="004F33E0">
        <w:rPr>
          <w:rFonts w:cs="Verdana"/>
          <w:szCs w:val="22"/>
          <w:lang w:val="en-US" w:bidi="ar-SA"/>
        </w:rPr>
        <w:t>6</w:t>
      </w:r>
      <w:r w:rsidR="001568ED" w:rsidRPr="006E7F2A">
        <w:rPr>
          <w:rFonts w:cs="Verdana"/>
          <w:szCs w:val="22"/>
          <w:lang w:val="en-US" w:bidi="ar-SA"/>
        </w:rPr>
        <w:t>/R/Gas.</w:t>
      </w:r>
      <w:r w:rsidR="003B354A" w:rsidRPr="00320E0E">
        <w:rPr>
          <w:szCs w:val="22"/>
        </w:rPr>
        <w:t xml:space="preserve">of </w:t>
      </w:r>
      <w:r w:rsidR="004F33E0">
        <w:rPr>
          <w:szCs w:val="22"/>
        </w:rPr>
        <w:t>20</w:t>
      </w:r>
      <w:r w:rsidR="003B354A" w:rsidRPr="00320E0E">
        <w:rPr>
          <w:szCs w:val="22"/>
        </w:rPr>
        <w:t xml:space="preserve"> </w:t>
      </w:r>
      <w:r w:rsidR="001568ED">
        <w:rPr>
          <w:szCs w:val="22"/>
        </w:rPr>
        <w:t>October</w:t>
      </w:r>
      <w:r w:rsidR="001568ED" w:rsidRPr="00320E0E">
        <w:rPr>
          <w:szCs w:val="22"/>
        </w:rPr>
        <w:t xml:space="preserve"> 201</w:t>
      </w:r>
      <w:r w:rsidR="004F33E0">
        <w:rPr>
          <w:szCs w:val="22"/>
        </w:rPr>
        <w:t>6</w:t>
      </w:r>
      <w:r w:rsidR="001568ED">
        <w:rPr>
          <w:szCs w:val="22"/>
        </w:rPr>
        <w:t xml:space="preserve">.  </w:t>
      </w:r>
      <w:r w:rsidRPr="00320E0E">
        <w:rPr>
          <w:szCs w:val="22"/>
        </w:rPr>
        <w:t xml:space="preserve">The  </w:t>
      </w:r>
      <w:r w:rsidR="00AB5295">
        <w:rPr>
          <w:szCs w:val="22"/>
        </w:rPr>
        <w:t>Peak Shaving Charge</w:t>
      </w:r>
      <w:r w:rsidRPr="00320E0E">
        <w:rPr>
          <w:szCs w:val="22"/>
        </w:rPr>
        <w:t xml:space="preserve"> shall be paid by </w:t>
      </w:r>
      <w:r w:rsidR="00AB5295">
        <w:rPr>
          <w:szCs w:val="22"/>
        </w:rPr>
        <w:t>SRG</w:t>
      </w:r>
      <w:r w:rsidRPr="00320E0E">
        <w:rPr>
          <w:szCs w:val="22"/>
        </w:rPr>
        <w:t xml:space="preserve"> to ALNG.</w:t>
      </w:r>
      <w:r w:rsidR="00AB5295">
        <w:rPr>
          <w:szCs w:val="22"/>
        </w:rPr>
        <w:t xml:space="preserve"> The payment by SRG to ALNG will be done </w:t>
      </w:r>
      <w:r w:rsidR="009A53A3">
        <w:rPr>
          <w:szCs w:val="22"/>
        </w:rPr>
        <w:t xml:space="preserve">at the end of the service </w:t>
      </w:r>
      <w:r w:rsidR="00AB5295">
        <w:rPr>
          <w:szCs w:val="22"/>
        </w:rPr>
        <w:t xml:space="preserve">and will be subject to the payment </w:t>
      </w:r>
      <w:r w:rsidR="009A53A3">
        <w:rPr>
          <w:szCs w:val="22"/>
        </w:rPr>
        <w:t>of C</w:t>
      </w:r>
      <w:r w:rsidR="004F33E0">
        <w:rPr>
          <w:szCs w:val="22"/>
        </w:rPr>
        <w:t>SEA</w:t>
      </w:r>
      <w:r w:rsidR="009A53A3">
        <w:rPr>
          <w:szCs w:val="22"/>
        </w:rPr>
        <w:t xml:space="preserve"> to SRG according to AEEGSI Resolution</w:t>
      </w:r>
      <w:r w:rsidR="009A53A3" w:rsidRPr="003B354A">
        <w:rPr>
          <w:szCs w:val="22"/>
        </w:rPr>
        <w:t xml:space="preserve"> </w:t>
      </w:r>
      <w:r w:rsidR="009A53A3" w:rsidRPr="00320E0E">
        <w:rPr>
          <w:szCs w:val="22"/>
        </w:rPr>
        <w:t xml:space="preserve">no. </w:t>
      </w:r>
      <w:r w:rsidR="004F33E0">
        <w:rPr>
          <w:szCs w:val="22"/>
        </w:rPr>
        <w:t>585</w:t>
      </w:r>
      <w:r w:rsidR="009A53A3" w:rsidRPr="00320E0E">
        <w:rPr>
          <w:szCs w:val="22"/>
        </w:rPr>
        <w:t>/</w:t>
      </w:r>
      <w:r w:rsidR="001E5286" w:rsidRPr="00320E0E">
        <w:rPr>
          <w:szCs w:val="22"/>
        </w:rPr>
        <w:t>201</w:t>
      </w:r>
      <w:r w:rsidR="004F33E0">
        <w:rPr>
          <w:szCs w:val="22"/>
        </w:rPr>
        <w:t>6</w:t>
      </w:r>
      <w:r w:rsidR="009A53A3" w:rsidRPr="00320E0E">
        <w:rPr>
          <w:szCs w:val="22"/>
        </w:rPr>
        <w:t xml:space="preserve">/R/Gas of </w:t>
      </w:r>
      <w:r w:rsidR="004F33E0">
        <w:rPr>
          <w:szCs w:val="22"/>
        </w:rPr>
        <w:t>20</w:t>
      </w:r>
      <w:r w:rsidR="001E5286" w:rsidRPr="00320E0E">
        <w:rPr>
          <w:szCs w:val="22"/>
        </w:rPr>
        <w:t xml:space="preserve"> </w:t>
      </w:r>
      <w:r w:rsidR="001E5286">
        <w:rPr>
          <w:szCs w:val="22"/>
        </w:rPr>
        <w:t>October</w:t>
      </w:r>
      <w:r w:rsidR="001E5286" w:rsidRPr="00320E0E">
        <w:rPr>
          <w:szCs w:val="22"/>
        </w:rPr>
        <w:t xml:space="preserve"> </w:t>
      </w:r>
      <w:r w:rsidR="009A53A3" w:rsidRPr="00320E0E">
        <w:rPr>
          <w:szCs w:val="22"/>
        </w:rPr>
        <w:t>201</w:t>
      </w:r>
      <w:r w:rsidR="004F33E0">
        <w:rPr>
          <w:szCs w:val="22"/>
        </w:rPr>
        <w:t>6</w:t>
      </w:r>
      <w:r w:rsidR="009A53A3">
        <w:rPr>
          <w:szCs w:val="22"/>
        </w:rPr>
        <w:t xml:space="preserve">. SRG will be never considered </w:t>
      </w:r>
      <w:r w:rsidR="001568ED">
        <w:rPr>
          <w:szCs w:val="22"/>
        </w:rPr>
        <w:t>responsible</w:t>
      </w:r>
      <w:r w:rsidR="001568ED" w:rsidRPr="009A53A3">
        <w:rPr>
          <w:szCs w:val="22"/>
        </w:rPr>
        <w:t xml:space="preserve"> </w:t>
      </w:r>
      <w:r w:rsidR="009A53A3" w:rsidRPr="009A53A3">
        <w:rPr>
          <w:szCs w:val="22"/>
        </w:rPr>
        <w:t xml:space="preserve">for </w:t>
      </w:r>
      <w:r w:rsidR="001568ED">
        <w:rPr>
          <w:szCs w:val="22"/>
        </w:rPr>
        <w:t>in the case</w:t>
      </w:r>
      <w:r w:rsidR="009A53A3" w:rsidRPr="009A53A3">
        <w:rPr>
          <w:szCs w:val="22"/>
        </w:rPr>
        <w:t xml:space="preserve"> ALNG </w:t>
      </w:r>
      <w:r w:rsidR="001568ED">
        <w:rPr>
          <w:szCs w:val="22"/>
        </w:rPr>
        <w:t xml:space="preserve">won’t receive any payment </w:t>
      </w:r>
      <w:r w:rsidR="009A53A3" w:rsidRPr="009A53A3">
        <w:rPr>
          <w:szCs w:val="22"/>
        </w:rPr>
        <w:t xml:space="preserve">of the </w:t>
      </w:r>
      <w:r w:rsidR="009A53A3">
        <w:rPr>
          <w:szCs w:val="22"/>
        </w:rPr>
        <w:t>above</w:t>
      </w:r>
      <w:r w:rsidR="009A53A3" w:rsidRPr="009A53A3">
        <w:rPr>
          <w:szCs w:val="22"/>
        </w:rPr>
        <w:t xml:space="preserve"> mentioned </w:t>
      </w:r>
      <w:r w:rsidR="009A53A3">
        <w:rPr>
          <w:szCs w:val="22"/>
        </w:rPr>
        <w:t>charge</w:t>
      </w:r>
      <w:r w:rsidR="009A53A3" w:rsidRPr="009A53A3">
        <w:rPr>
          <w:szCs w:val="22"/>
        </w:rPr>
        <w:t xml:space="preserve"> </w:t>
      </w:r>
      <w:r w:rsidR="001568ED">
        <w:rPr>
          <w:szCs w:val="22"/>
        </w:rPr>
        <w:t>that is subject to</w:t>
      </w:r>
      <w:r w:rsidR="004F33E0">
        <w:rPr>
          <w:szCs w:val="22"/>
        </w:rPr>
        <w:t xml:space="preserve"> the CSEA</w:t>
      </w:r>
      <w:r w:rsidR="001568ED">
        <w:rPr>
          <w:szCs w:val="22"/>
        </w:rPr>
        <w:t xml:space="preserve"> payment.</w:t>
      </w:r>
    </w:p>
    <w:p w:rsidR="009A53A3" w:rsidRPr="009A53A3" w:rsidRDefault="009A53A3" w:rsidP="00CE09B7">
      <w:pPr>
        <w:spacing w:after="240" w:line="264" w:lineRule="auto"/>
        <w:ind w:left="709"/>
        <w:jc w:val="both"/>
        <w:rPr>
          <w:szCs w:val="22"/>
          <w:lang w:val="en-US"/>
        </w:rPr>
      </w:pPr>
    </w:p>
    <w:p w:rsidR="00B95B79" w:rsidRPr="00320E0E" w:rsidRDefault="00AD5A5A" w:rsidP="00CE09B7">
      <w:pPr>
        <w:spacing w:after="240" w:line="264" w:lineRule="auto"/>
        <w:ind w:left="709"/>
        <w:jc w:val="both"/>
        <w:rPr>
          <w:szCs w:val="22"/>
        </w:rPr>
      </w:pPr>
      <w:r w:rsidRPr="00320E0E">
        <w:rPr>
          <w:b/>
          <w:szCs w:val="22"/>
        </w:rPr>
        <w:t>III.2 – P Price.</w:t>
      </w:r>
    </w:p>
    <w:p w:rsidR="001F33FC" w:rsidRDefault="00B95B79" w:rsidP="00CE09B7">
      <w:pPr>
        <w:spacing w:after="240" w:line="264" w:lineRule="auto"/>
        <w:ind w:left="709"/>
        <w:jc w:val="both"/>
        <w:rPr>
          <w:szCs w:val="22"/>
        </w:rPr>
      </w:pPr>
      <w:r w:rsidRPr="00320E0E">
        <w:rPr>
          <w:szCs w:val="22"/>
        </w:rPr>
        <w:t xml:space="preserve">The P Price shall be </w:t>
      </w:r>
      <w:r w:rsidR="00413392">
        <w:rPr>
          <w:szCs w:val="22"/>
        </w:rPr>
        <w:t>paid</w:t>
      </w:r>
      <w:r w:rsidR="00413392" w:rsidRPr="00320E0E">
        <w:rPr>
          <w:szCs w:val="22"/>
        </w:rPr>
        <w:t xml:space="preserve"> </w:t>
      </w:r>
      <w:r w:rsidRPr="00320E0E">
        <w:rPr>
          <w:szCs w:val="22"/>
        </w:rPr>
        <w:t>by the</w:t>
      </w:r>
      <w:r w:rsidR="009A53A3">
        <w:rPr>
          <w:szCs w:val="22"/>
        </w:rPr>
        <w:t xml:space="preserve"> </w:t>
      </w:r>
      <w:r w:rsidR="00D935BE">
        <w:rPr>
          <w:szCs w:val="22"/>
        </w:rPr>
        <w:t>“</w:t>
      </w:r>
      <w:proofErr w:type="spellStart"/>
      <w:r w:rsidR="009A53A3">
        <w:rPr>
          <w:color w:val="2E2E2E"/>
          <w:sz w:val="21"/>
          <w:szCs w:val="21"/>
        </w:rPr>
        <w:t>Cassa</w:t>
      </w:r>
      <w:proofErr w:type="spellEnd"/>
      <w:r w:rsidR="009A53A3">
        <w:rPr>
          <w:color w:val="2E2E2E"/>
          <w:sz w:val="21"/>
          <w:szCs w:val="21"/>
        </w:rPr>
        <w:t xml:space="preserve"> </w:t>
      </w:r>
      <w:r w:rsidR="00511796">
        <w:rPr>
          <w:color w:val="2E2E2E"/>
          <w:sz w:val="21"/>
          <w:szCs w:val="21"/>
        </w:rPr>
        <w:t xml:space="preserve">per </w:t>
      </w:r>
      <w:proofErr w:type="spellStart"/>
      <w:r w:rsidR="00511796">
        <w:rPr>
          <w:color w:val="2E2E2E"/>
          <w:sz w:val="21"/>
          <w:szCs w:val="21"/>
        </w:rPr>
        <w:t>i</w:t>
      </w:r>
      <w:proofErr w:type="spellEnd"/>
      <w:r w:rsidR="00511796">
        <w:rPr>
          <w:color w:val="2E2E2E"/>
          <w:sz w:val="21"/>
          <w:szCs w:val="21"/>
        </w:rPr>
        <w:t xml:space="preserve"> </w:t>
      </w:r>
      <w:proofErr w:type="spellStart"/>
      <w:r w:rsidR="00511796">
        <w:rPr>
          <w:color w:val="2E2E2E"/>
          <w:sz w:val="21"/>
          <w:szCs w:val="21"/>
        </w:rPr>
        <w:t>servizi</w:t>
      </w:r>
      <w:proofErr w:type="spellEnd"/>
      <w:r w:rsidR="00511796">
        <w:rPr>
          <w:color w:val="2E2E2E"/>
          <w:sz w:val="21"/>
          <w:szCs w:val="21"/>
        </w:rPr>
        <w:t xml:space="preserve"> </w:t>
      </w:r>
      <w:proofErr w:type="spellStart"/>
      <w:r w:rsidR="00511796">
        <w:rPr>
          <w:color w:val="2E2E2E"/>
          <w:sz w:val="21"/>
          <w:szCs w:val="21"/>
        </w:rPr>
        <w:t>energetici</w:t>
      </w:r>
      <w:proofErr w:type="spellEnd"/>
      <w:r w:rsidR="00511796">
        <w:rPr>
          <w:color w:val="2E2E2E"/>
          <w:sz w:val="21"/>
          <w:szCs w:val="21"/>
        </w:rPr>
        <w:t xml:space="preserve"> e </w:t>
      </w:r>
      <w:proofErr w:type="spellStart"/>
      <w:r w:rsidR="00511796">
        <w:rPr>
          <w:color w:val="2E2E2E"/>
          <w:sz w:val="21"/>
          <w:szCs w:val="21"/>
        </w:rPr>
        <w:t>ambientali</w:t>
      </w:r>
      <w:proofErr w:type="spellEnd"/>
      <w:r w:rsidR="00D935BE">
        <w:rPr>
          <w:color w:val="2E2E2E"/>
          <w:sz w:val="21"/>
          <w:szCs w:val="21"/>
        </w:rPr>
        <w:t>”</w:t>
      </w:r>
      <w:r w:rsidRPr="00320E0E">
        <w:rPr>
          <w:szCs w:val="22"/>
        </w:rPr>
        <w:t>.</w:t>
      </w:r>
    </w:p>
    <w:p w:rsidR="009A53A3" w:rsidRPr="00320E0E" w:rsidRDefault="009A53A3" w:rsidP="00CE09B7">
      <w:pPr>
        <w:spacing w:after="240" w:line="264" w:lineRule="auto"/>
        <w:ind w:left="709"/>
        <w:jc w:val="both"/>
        <w:rPr>
          <w:szCs w:val="22"/>
        </w:rPr>
      </w:pPr>
      <w:r>
        <w:rPr>
          <w:szCs w:val="22"/>
        </w:rPr>
        <w:t xml:space="preserve">ALNG at the end of the Procedure will communicate to AEEGSI, to </w:t>
      </w:r>
      <w:r w:rsidR="00D935BE">
        <w:rPr>
          <w:szCs w:val="22"/>
        </w:rPr>
        <w:t>“</w:t>
      </w:r>
      <w:proofErr w:type="spellStart"/>
      <w:r>
        <w:rPr>
          <w:color w:val="2E2E2E"/>
          <w:sz w:val="21"/>
          <w:szCs w:val="21"/>
        </w:rPr>
        <w:t>Cassa</w:t>
      </w:r>
      <w:proofErr w:type="spellEnd"/>
      <w:r>
        <w:rPr>
          <w:color w:val="2E2E2E"/>
          <w:sz w:val="21"/>
          <w:szCs w:val="21"/>
        </w:rPr>
        <w:t xml:space="preserve"> </w:t>
      </w:r>
      <w:r w:rsidR="00511796">
        <w:rPr>
          <w:color w:val="2E2E2E"/>
          <w:sz w:val="21"/>
          <w:szCs w:val="21"/>
        </w:rPr>
        <w:t xml:space="preserve">per </w:t>
      </w:r>
      <w:proofErr w:type="spellStart"/>
      <w:r w:rsidR="00511796">
        <w:rPr>
          <w:color w:val="2E2E2E"/>
          <w:sz w:val="21"/>
          <w:szCs w:val="21"/>
        </w:rPr>
        <w:t>i</w:t>
      </w:r>
      <w:proofErr w:type="spellEnd"/>
      <w:r w:rsidR="00511796">
        <w:rPr>
          <w:color w:val="2E2E2E"/>
          <w:sz w:val="21"/>
          <w:szCs w:val="21"/>
        </w:rPr>
        <w:t xml:space="preserve"> </w:t>
      </w:r>
      <w:proofErr w:type="spellStart"/>
      <w:r w:rsidR="00511796">
        <w:rPr>
          <w:color w:val="2E2E2E"/>
          <w:sz w:val="21"/>
          <w:szCs w:val="21"/>
        </w:rPr>
        <w:t>servizi</w:t>
      </w:r>
      <w:proofErr w:type="spellEnd"/>
      <w:r w:rsidR="00511796">
        <w:rPr>
          <w:color w:val="2E2E2E"/>
          <w:sz w:val="21"/>
          <w:szCs w:val="21"/>
        </w:rPr>
        <w:t xml:space="preserve"> </w:t>
      </w:r>
      <w:proofErr w:type="spellStart"/>
      <w:r w:rsidR="00511796">
        <w:rPr>
          <w:color w:val="2E2E2E"/>
          <w:sz w:val="21"/>
          <w:szCs w:val="21"/>
        </w:rPr>
        <w:t>energetici</w:t>
      </w:r>
      <w:proofErr w:type="spellEnd"/>
      <w:r w:rsidR="00511796">
        <w:rPr>
          <w:color w:val="2E2E2E"/>
          <w:sz w:val="21"/>
          <w:szCs w:val="21"/>
        </w:rPr>
        <w:t xml:space="preserve"> e </w:t>
      </w:r>
      <w:proofErr w:type="spellStart"/>
      <w:r w:rsidR="00511796">
        <w:rPr>
          <w:color w:val="2E2E2E"/>
          <w:sz w:val="21"/>
          <w:szCs w:val="21"/>
        </w:rPr>
        <w:t>ambientali</w:t>
      </w:r>
      <w:proofErr w:type="spellEnd"/>
      <w:r w:rsidR="00D935BE">
        <w:rPr>
          <w:color w:val="2E2E2E"/>
          <w:sz w:val="21"/>
          <w:szCs w:val="21"/>
        </w:rPr>
        <w:t>”</w:t>
      </w:r>
      <w:r>
        <w:rPr>
          <w:color w:val="2E2E2E"/>
          <w:sz w:val="21"/>
          <w:szCs w:val="21"/>
        </w:rPr>
        <w:t xml:space="preserve"> and to SRG the amount due to the Supplier.</w:t>
      </w:r>
    </w:p>
    <w:p w:rsidR="00D16537" w:rsidRPr="00320E0E" w:rsidRDefault="009F0065" w:rsidP="00CE09B7">
      <w:pPr>
        <w:spacing w:after="240" w:line="264" w:lineRule="auto"/>
        <w:ind w:left="709"/>
        <w:jc w:val="both"/>
        <w:rPr>
          <w:szCs w:val="22"/>
        </w:rPr>
      </w:pPr>
      <w:r w:rsidRPr="00320E0E">
        <w:rPr>
          <w:szCs w:val="22"/>
        </w:rPr>
        <w:t xml:space="preserve">SRG shall pay the P Price to the Supplier according to the timing and procedures provided for in Resolution AEEGSI no. </w:t>
      </w:r>
      <w:r w:rsidR="00511796">
        <w:rPr>
          <w:szCs w:val="22"/>
        </w:rPr>
        <w:t>585</w:t>
      </w:r>
      <w:r w:rsidR="001E5286">
        <w:rPr>
          <w:szCs w:val="22"/>
        </w:rPr>
        <w:t>/201</w:t>
      </w:r>
      <w:r w:rsidR="00511796">
        <w:rPr>
          <w:szCs w:val="22"/>
        </w:rPr>
        <w:t>6</w:t>
      </w:r>
      <w:r w:rsidR="001E5286">
        <w:rPr>
          <w:szCs w:val="22"/>
        </w:rPr>
        <w:t>/R/Gas</w:t>
      </w:r>
      <w:r w:rsidR="009A53A3">
        <w:rPr>
          <w:szCs w:val="22"/>
        </w:rPr>
        <w:t xml:space="preserve">, subject to the receipt from </w:t>
      </w:r>
      <w:r w:rsidR="00D935BE">
        <w:rPr>
          <w:szCs w:val="22"/>
        </w:rPr>
        <w:t>“</w:t>
      </w:r>
      <w:proofErr w:type="spellStart"/>
      <w:r w:rsidR="009A53A3">
        <w:rPr>
          <w:color w:val="2E2E2E"/>
          <w:sz w:val="21"/>
          <w:szCs w:val="21"/>
        </w:rPr>
        <w:t>Cassa</w:t>
      </w:r>
      <w:proofErr w:type="spellEnd"/>
      <w:r w:rsidR="009A53A3">
        <w:rPr>
          <w:color w:val="2E2E2E"/>
          <w:sz w:val="21"/>
          <w:szCs w:val="21"/>
        </w:rPr>
        <w:t xml:space="preserve"> </w:t>
      </w:r>
      <w:r w:rsidR="00511796">
        <w:rPr>
          <w:color w:val="2E2E2E"/>
          <w:sz w:val="21"/>
          <w:szCs w:val="21"/>
        </w:rPr>
        <w:t xml:space="preserve">per </w:t>
      </w:r>
      <w:proofErr w:type="spellStart"/>
      <w:r w:rsidR="00511796">
        <w:rPr>
          <w:color w:val="2E2E2E"/>
          <w:sz w:val="21"/>
          <w:szCs w:val="21"/>
        </w:rPr>
        <w:t>i</w:t>
      </w:r>
      <w:proofErr w:type="spellEnd"/>
      <w:r w:rsidR="00511796">
        <w:rPr>
          <w:color w:val="2E2E2E"/>
          <w:sz w:val="21"/>
          <w:szCs w:val="21"/>
        </w:rPr>
        <w:t xml:space="preserve"> </w:t>
      </w:r>
      <w:proofErr w:type="spellStart"/>
      <w:r w:rsidR="00511796">
        <w:rPr>
          <w:color w:val="2E2E2E"/>
          <w:sz w:val="21"/>
          <w:szCs w:val="21"/>
        </w:rPr>
        <w:t>servizi</w:t>
      </w:r>
      <w:proofErr w:type="spellEnd"/>
      <w:r w:rsidR="00511796">
        <w:rPr>
          <w:color w:val="2E2E2E"/>
          <w:sz w:val="21"/>
          <w:szCs w:val="21"/>
        </w:rPr>
        <w:t xml:space="preserve"> </w:t>
      </w:r>
      <w:proofErr w:type="spellStart"/>
      <w:r w:rsidR="00511796">
        <w:rPr>
          <w:color w:val="2E2E2E"/>
          <w:sz w:val="21"/>
          <w:szCs w:val="21"/>
        </w:rPr>
        <w:t>energetici</w:t>
      </w:r>
      <w:proofErr w:type="spellEnd"/>
      <w:r w:rsidR="00511796">
        <w:rPr>
          <w:color w:val="2E2E2E"/>
          <w:sz w:val="21"/>
          <w:szCs w:val="21"/>
        </w:rPr>
        <w:t xml:space="preserve"> e </w:t>
      </w:r>
      <w:proofErr w:type="spellStart"/>
      <w:r w:rsidR="00511796">
        <w:rPr>
          <w:color w:val="2E2E2E"/>
          <w:sz w:val="21"/>
          <w:szCs w:val="21"/>
        </w:rPr>
        <w:t>ambientali</w:t>
      </w:r>
      <w:proofErr w:type="spellEnd"/>
      <w:r w:rsidR="00D935BE">
        <w:rPr>
          <w:color w:val="2E2E2E"/>
          <w:sz w:val="21"/>
          <w:szCs w:val="21"/>
        </w:rPr>
        <w:t>”</w:t>
      </w:r>
      <w:r w:rsidR="009A53A3">
        <w:rPr>
          <w:color w:val="2E2E2E"/>
          <w:sz w:val="21"/>
          <w:szCs w:val="21"/>
        </w:rPr>
        <w:t xml:space="preserve"> of the amount due to the Supplier</w:t>
      </w:r>
      <w:r w:rsidRPr="00320E0E">
        <w:rPr>
          <w:szCs w:val="22"/>
        </w:rPr>
        <w:t xml:space="preserve">. </w:t>
      </w:r>
    </w:p>
    <w:p w:rsidR="008C262A" w:rsidRPr="00320E0E" w:rsidRDefault="00413392" w:rsidP="00CE09B7">
      <w:pPr>
        <w:pStyle w:val="Heading1"/>
        <w:spacing w:before="720" w:after="120" w:line="264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Parties</w:t>
      </w:r>
      <w:r w:rsidRPr="00320E0E">
        <w:rPr>
          <w:rFonts w:ascii="Verdana" w:hAnsi="Verdana"/>
          <w:sz w:val="22"/>
          <w:szCs w:val="22"/>
        </w:rPr>
        <w:t xml:space="preserve"> </w:t>
      </w:r>
      <w:r w:rsidR="008C262A" w:rsidRPr="00320E0E">
        <w:rPr>
          <w:rFonts w:ascii="Verdana" w:hAnsi="Verdana"/>
          <w:sz w:val="22"/>
          <w:szCs w:val="22"/>
        </w:rPr>
        <w:t>admitted to the tender</w:t>
      </w:r>
    </w:p>
    <w:p w:rsidR="00BA0F29" w:rsidRPr="00320E0E" w:rsidRDefault="00346BCD" w:rsidP="00BA0F29">
      <w:pPr>
        <w:spacing w:after="240" w:line="264" w:lineRule="auto"/>
        <w:ind w:left="709"/>
        <w:jc w:val="both"/>
        <w:rPr>
          <w:szCs w:val="22"/>
        </w:rPr>
      </w:pPr>
      <w:r>
        <w:rPr>
          <w:szCs w:val="22"/>
        </w:rPr>
        <w:t xml:space="preserve">The </w:t>
      </w:r>
      <w:r w:rsidR="00413392">
        <w:rPr>
          <w:szCs w:val="22"/>
        </w:rPr>
        <w:t xml:space="preserve">Parties </w:t>
      </w:r>
      <w:r>
        <w:rPr>
          <w:szCs w:val="22"/>
        </w:rPr>
        <w:t>e</w:t>
      </w:r>
      <w:r w:rsidR="008C262A" w:rsidRPr="00320E0E">
        <w:rPr>
          <w:szCs w:val="22"/>
        </w:rPr>
        <w:t>ligible to participate in the tender:</w:t>
      </w:r>
    </w:p>
    <w:p w:rsidR="0035058A" w:rsidRDefault="00B95B79" w:rsidP="0035058A">
      <w:pPr>
        <w:numPr>
          <w:ilvl w:val="0"/>
          <w:numId w:val="8"/>
        </w:numPr>
        <w:tabs>
          <w:tab w:val="clear" w:pos="2600"/>
        </w:tabs>
        <w:spacing w:after="240" w:line="264" w:lineRule="auto"/>
        <w:ind w:left="1418"/>
        <w:jc w:val="both"/>
        <w:rPr>
          <w:szCs w:val="22"/>
        </w:rPr>
      </w:pPr>
      <w:r w:rsidRPr="00320E0E">
        <w:rPr>
          <w:szCs w:val="22"/>
        </w:rPr>
        <w:t xml:space="preserve">meet the criteria and conditions </w:t>
      </w:r>
      <w:r w:rsidR="001568ED">
        <w:rPr>
          <w:szCs w:val="22"/>
        </w:rPr>
        <w:t>as reported in</w:t>
      </w:r>
      <w:r w:rsidRPr="00320E0E">
        <w:rPr>
          <w:szCs w:val="22"/>
        </w:rPr>
        <w:t xml:space="preserve"> the ALNG Regasification Code for allocation </w:t>
      </w:r>
      <w:r w:rsidR="001568ED">
        <w:rPr>
          <w:szCs w:val="22"/>
        </w:rPr>
        <w:t>of</w:t>
      </w:r>
      <w:r w:rsidRPr="00320E0E">
        <w:rPr>
          <w:szCs w:val="22"/>
        </w:rPr>
        <w:t xml:space="preserve"> Capacity and for the Temporary Storage Service</w:t>
      </w:r>
      <w:r w:rsidR="001568ED">
        <w:rPr>
          <w:szCs w:val="22"/>
        </w:rPr>
        <w:t xml:space="preserve"> request of activation</w:t>
      </w:r>
      <w:r w:rsidRPr="00320E0E">
        <w:rPr>
          <w:szCs w:val="22"/>
        </w:rPr>
        <w:t>;</w:t>
      </w:r>
    </w:p>
    <w:p w:rsidR="0035058A" w:rsidRDefault="007B2894" w:rsidP="0035058A">
      <w:pPr>
        <w:numPr>
          <w:ilvl w:val="0"/>
          <w:numId w:val="8"/>
        </w:numPr>
        <w:tabs>
          <w:tab w:val="clear" w:pos="2600"/>
        </w:tabs>
        <w:spacing w:after="240" w:line="264" w:lineRule="auto"/>
        <w:ind w:left="1418"/>
        <w:jc w:val="both"/>
        <w:rPr>
          <w:szCs w:val="22"/>
        </w:rPr>
      </w:pPr>
      <w:r w:rsidRPr="0035058A">
        <w:rPr>
          <w:szCs w:val="22"/>
        </w:rPr>
        <w:t>are part of a</w:t>
      </w:r>
      <w:r w:rsidR="00894AB9" w:rsidRPr="0035058A">
        <w:rPr>
          <w:szCs w:val="22"/>
        </w:rPr>
        <w:t>n</w:t>
      </w:r>
      <w:r w:rsidRPr="0035058A">
        <w:rPr>
          <w:szCs w:val="22"/>
        </w:rPr>
        <w:t xml:space="preserve"> </w:t>
      </w:r>
      <w:r w:rsidR="00894AB9" w:rsidRPr="0035058A">
        <w:rPr>
          <w:szCs w:val="22"/>
        </w:rPr>
        <w:t>LNG</w:t>
      </w:r>
      <w:r w:rsidR="00413392" w:rsidRPr="0035058A">
        <w:rPr>
          <w:szCs w:val="22"/>
        </w:rPr>
        <w:t xml:space="preserve"> Contract</w:t>
      </w:r>
      <w:r w:rsidRPr="0035058A">
        <w:rPr>
          <w:szCs w:val="22"/>
        </w:rPr>
        <w:t xml:space="preserve">  to the </w:t>
      </w:r>
      <w:r w:rsidR="00657450">
        <w:rPr>
          <w:szCs w:val="22"/>
        </w:rPr>
        <w:t>Red</w:t>
      </w:r>
      <w:r w:rsidR="00657450" w:rsidRPr="0035058A">
        <w:rPr>
          <w:szCs w:val="22"/>
        </w:rPr>
        <w:t xml:space="preserve">elivery </w:t>
      </w:r>
      <w:r w:rsidRPr="0035058A">
        <w:rPr>
          <w:szCs w:val="22"/>
        </w:rPr>
        <w:t xml:space="preserve">Point and the LNG Ships meet the conditions </w:t>
      </w:r>
      <w:r w:rsidR="00657450">
        <w:rPr>
          <w:szCs w:val="22"/>
        </w:rPr>
        <w:t>of the</w:t>
      </w:r>
      <w:r w:rsidRPr="0035058A">
        <w:rPr>
          <w:szCs w:val="22"/>
        </w:rPr>
        <w:t xml:space="preserve"> point c) of Article 2.3 of Chapter III of the Regasification Code, or have already obtained the permission </w:t>
      </w:r>
      <w:r w:rsidR="00894AB9" w:rsidRPr="0035058A">
        <w:rPr>
          <w:szCs w:val="22"/>
        </w:rPr>
        <w:t xml:space="preserve">from </w:t>
      </w:r>
      <w:r w:rsidRPr="0035058A">
        <w:rPr>
          <w:szCs w:val="22"/>
        </w:rPr>
        <w:t xml:space="preserve">ALNG (see "List of LNG Ships published at www.adriaticlng.it") or, alternatively, </w:t>
      </w:r>
      <w:r w:rsidRPr="0035058A">
        <w:rPr>
          <w:szCs w:val="22"/>
        </w:rPr>
        <w:lastRenderedPageBreak/>
        <w:t xml:space="preserve">are subject to the verifications provided for in the LNG Ship </w:t>
      </w:r>
      <w:r w:rsidR="00413392" w:rsidRPr="0035058A">
        <w:rPr>
          <w:szCs w:val="22"/>
        </w:rPr>
        <w:t xml:space="preserve">Vetting </w:t>
      </w:r>
      <w:r w:rsidRPr="0035058A">
        <w:rPr>
          <w:szCs w:val="22"/>
        </w:rPr>
        <w:t>Procedure;</w:t>
      </w:r>
    </w:p>
    <w:p w:rsidR="0035058A" w:rsidRDefault="00BA0F29" w:rsidP="0035058A">
      <w:pPr>
        <w:numPr>
          <w:ilvl w:val="0"/>
          <w:numId w:val="8"/>
        </w:numPr>
        <w:tabs>
          <w:tab w:val="clear" w:pos="2600"/>
        </w:tabs>
        <w:spacing w:after="240" w:line="264" w:lineRule="auto"/>
        <w:ind w:left="1418"/>
        <w:jc w:val="both"/>
        <w:rPr>
          <w:szCs w:val="22"/>
        </w:rPr>
      </w:pPr>
      <w:r w:rsidRPr="0035058A">
        <w:rPr>
          <w:szCs w:val="22"/>
        </w:rPr>
        <w:t xml:space="preserve">sign a contract with ALNG and SRG by </w:t>
      </w:r>
      <w:r w:rsidR="001E5286">
        <w:rPr>
          <w:szCs w:val="22"/>
        </w:rPr>
        <w:t>23</w:t>
      </w:r>
      <w:r w:rsidR="001E5286" w:rsidRPr="0035058A">
        <w:rPr>
          <w:szCs w:val="22"/>
        </w:rPr>
        <w:t xml:space="preserve"> </w:t>
      </w:r>
      <w:r w:rsidR="001E5286">
        <w:rPr>
          <w:szCs w:val="22"/>
        </w:rPr>
        <w:t>November</w:t>
      </w:r>
      <w:r w:rsidRPr="0035058A">
        <w:rPr>
          <w:szCs w:val="22"/>
        </w:rPr>
        <w:t xml:space="preserve"> 201</w:t>
      </w:r>
      <w:r w:rsidR="00511796">
        <w:rPr>
          <w:szCs w:val="22"/>
        </w:rPr>
        <w:t>6</w:t>
      </w:r>
      <w:r w:rsidRPr="0035058A">
        <w:rPr>
          <w:szCs w:val="22"/>
        </w:rPr>
        <w:t xml:space="preserve"> (Attachment 6 to this Procedure) concerning </w:t>
      </w:r>
      <w:r w:rsidR="00657450">
        <w:rPr>
          <w:szCs w:val="22"/>
        </w:rPr>
        <w:t xml:space="preserve">the </w:t>
      </w:r>
      <w:r w:rsidRPr="0035058A">
        <w:rPr>
          <w:szCs w:val="22"/>
        </w:rPr>
        <w:t xml:space="preserve">provision by the Supplier, </w:t>
      </w:r>
      <w:r w:rsidR="00657450">
        <w:rPr>
          <w:szCs w:val="22"/>
        </w:rPr>
        <w:t xml:space="preserve">by </w:t>
      </w:r>
      <w:r w:rsidR="00657450" w:rsidRPr="0035058A">
        <w:rPr>
          <w:szCs w:val="22"/>
        </w:rPr>
        <w:t>in</w:t>
      </w:r>
      <w:r w:rsidR="00657450">
        <w:rPr>
          <w:szCs w:val="22"/>
        </w:rPr>
        <w:t xml:space="preserve">jection </w:t>
      </w:r>
      <w:r w:rsidRPr="0035058A">
        <w:rPr>
          <w:szCs w:val="22"/>
        </w:rPr>
        <w:t xml:space="preserve">and storage in the storage tanks of the ALNG Terminal, </w:t>
      </w:r>
      <w:r w:rsidR="00657450">
        <w:rPr>
          <w:szCs w:val="22"/>
        </w:rPr>
        <w:t xml:space="preserve">of </w:t>
      </w:r>
      <w:r w:rsidRPr="0035058A">
        <w:rPr>
          <w:szCs w:val="22"/>
        </w:rPr>
        <w:t xml:space="preserve">LNG quantities offered </w:t>
      </w:r>
      <w:r w:rsidR="00346BCD" w:rsidRPr="0035058A">
        <w:rPr>
          <w:szCs w:val="22"/>
        </w:rPr>
        <w:t xml:space="preserve">as part of </w:t>
      </w:r>
      <w:r w:rsidRPr="0035058A">
        <w:rPr>
          <w:szCs w:val="22"/>
        </w:rPr>
        <w:t xml:space="preserve">the Procedure for which it </w:t>
      </w:r>
      <w:r w:rsidR="00657450" w:rsidRPr="0035058A">
        <w:rPr>
          <w:szCs w:val="22"/>
        </w:rPr>
        <w:t>prove</w:t>
      </w:r>
      <w:r w:rsidR="00657450">
        <w:rPr>
          <w:szCs w:val="22"/>
        </w:rPr>
        <w:t>s</w:t>
      </w:r>
      <w:r w:rsidR="00657450" w:rsidRPr="0035058A">
        <w:rPr>
          <w:szCs w:val="22"/>
        </w:rPr>
        <w:t xml:space="preserve"> </w:t>
      </w:r>
      <w:r w:rsidRPr="0035058A">
        <w:rPr>
          <w:szCs w:val="22"/>
        </w:rPr>
        <w:t xml:space="preserve">to be the successful bidder, by performing the </w:t>
      </w:r>
      <w:r w:rsidR="00894AB9" w:rsidRPr="0035058A">
        <w:rPr>
          <w:szCs w:val="22"/>
        </w:rPr>
        <w:t xml:space="preserve">Discharge </w:t>
      </w:r>
      <w:r w:rsidRPr="0035058A">
        <w:rPr>
          <w:szCs w:val="22"/>
        </w:rPr>
        <w:t>and providing the Temporary Storage Service;</w:t>
      </w:r>
    </w:p>
    <w:p w:rsidR="0035058A" w:rsidRDefault="00141500" w:rsidP="0035058A">
      <w:pPr>
        <w:numPr>
          <w:ilvl w:val="0"/>
          <w:numId w:val="8"/>
        </w:numPr>
        <w:tabs>
          <w:tab w:val="clear" w:pos="2600"/>
        </w:tabs>
        <w:spacing w:after="240" w:line="264" w:lineRule="auto"/>
        <w:ind w:left="1418"/>
        <w:jc w:val="both"/>
        <w:rPr>
          <w:szCs w:val="22"/>
        </w:rPr>
      </w:pPr>
      <w:r w:rsidRPr="0035058A">
        <w:rPr>
          <w:szCs w:val="22"/>
        </w:rPr>
        <w:t xml:space="preserve">submit to ALNG by </w:t>
      </w:r>
      <w:r w:rsidR="00C21693">
        <w:rPr>
          <w:szCs w:val="22"/>
        </w:rPr>
        <w:t>23 November</w:t>
      </w:r>
      <w:r w:rsidR="00C21693" w:rsidDel="00C21693">
        <w:rPr>
          <w:szCs w:val="22"/>
        </w:rPr>
        <w:t xml:space="preserve"> </w:t>
      </w:r>
      <w:r w:rsidR="00BE3A19" w:rsidRPr="0035058A">
        <w:rPr>
          <w:szCs w:val="22"/>
        </w:rPr>
        <w:t>201</w:t>
      </w:r>
      <w:r w:rsidR="002A3FEB">
        <w:rPr>
          <w:szCs w:val="22"/>
        </w:rPr>
        <w:t>6</w:t>
      </w:r>
      <w:r w:rsidRPr="0035058A">
        <w:rPr>
          <w:szCs w:val="22"/>
        </w:rPr>
        <w:t xml:space="preserve">, as a guarantee of the commitments </w:t>
      </w:r>
      <w:r w:rsidR="00446895">
        <w:rPr>
          <w:szCs w:val="22"/>
        </w:rPr>
        <w:t>assumed</w:t>
      </w:r>
      <w:r w:rsidR="002009C8">
        <w:rPr>
          <w:szCs w:val="22"/>
        </w:rPr>
        <w:t xml:space="preserve"> </w:t>
      </w:r>
      <w:r w:rsidRPr="0035058A">
        <w:rPr>
          <w:szCs w:val="22"/>
        </w:rPr>
        <w:t xml:space="preserve">with the contract referred to in point </w:t>
      </w:r>
      <w:r w:rsidR="00C21693">
        <w:rPr>
          <w:szCs w:val="22"/>
        </w:rPr>
        <w:t>J</w:t>
      </w:r>
      <w:r w:rsidR="00C21693" w:rsidRPr="0035058A">
        <w:rPr>
          <w:szCs w:val="22"/>
        </w:rPr>
        <w:t xml:space="preserve"> </w:t>
      </w:r>
      <w:r w:rsidRPr="0035058A">
        <w:rPr>
          <w:szCs w:val="22"/>
        </w:rPr>
        <w:t xml:space="preserve">of the Recitals above, by the deadline </w:t>
      </w:r>
      <w:r w:rsidR="002009C8">
        <w:rPr>
          <w:szCs w:val="22"/>
        </w:rPr>
        <w:t xml:space="preserve">of the </w:t>
      </w:r>
      <w:r w:rsidRPr="0035058A">
        <w:rPr>
          <w:szCs w:val="22"/>
        </w:rPr>
        <w:t>contract</w:t>
      </w:r>
      <w:r w:rsidR="002009C8">
        <w:rPr>
          <w:szCs w:val="22"/>
        </w:rPr>
        <w:t xml:space="preserve"> signature</w:t>
      </w:r>
      <w:r w:rsidR="00C21693">
        <w:rPr>
          <w:szCs w:val="22"/>
        </w:rPr>
        <w:t xml:space="preserve"> (</w:t>
      </w:r>
      <w:r w:rsidR="00C21693" w:rsidRPr="0035058A">
        <w:rPr>
          <w:szCs w:val="22"/>
        </w:rPr>
        <w:t>Attachment 6 to this Procedure</w:t>
      </w:r>
      <w:r w:rsidR="00C21693">
        <w:rPr>
          <w:szCs w:val="22"/>
        </w:rPr>
        <w:t>)</w:t>
      </w:r>
      <w:r w:rsidRPr="0035058A">
        <w:rPr>
          <w:szCs w:val="22"/>
        </w:rPr>
        <w:t xml:space="preserve">, </w:t>
      </w:r>
      <w:r w:rsidR="00C21693">
        <w:rPr>
          <w:szCs w:val="22"/>
        </w:rPr>
        <w:t>a</w:t>
      </w:r>
      <w:r w:rsidRPr="0035058A">
        <w:rPr>
          <w:szCs w:val="22"/>
        </w:rPr>
        <w:t xml:space="preserve"> first demand </w:t>
      </w:r>
      <w:r w:rsidR="00657450">
        <w:rPr>
          <w:szCs w:val="22"/>
        </w:rPr>
        <w:t xml:space="preserve">bank guarantee </w:t>
      </w:r>
      <w:r w:rsidRPr="0035058A">
        <w:rPr>
          <w:szCs w:val="22"/>
        </w:rPr>
        <w:t xml:space="preserve">for the amount of 1,000,000 (one million) euros, </w:t>
      </w:r>
      <w:r w:rsidR="00657450">
        <w:rPr>
          <w:szCs w:val="22"/>
        </w:rPr>
        <w:t>according to the attachment</w:t>
      </w:r>
      <w:r w:rsidRPr="0035058A">
        <w:rPr>
          <w:szCs w:val="22"/>
        </w:rPr>
        <w:t xml:space="preserve"> 7 to this Procedure;</w:t>
      </w:r>
    </w:p>
    <w:p w:rsidR="0035058A" w:rsidRDefault="00657450" w:rsidP="0035058A">
      <w:pPr>
        <w:numPr>
          <w:ilvl w:val="0"/>
          <w:numId w:val="8"/>
        </w:numPr>
        <w:tabs>
          <w:tab w:val="clear" w:pos="2600"/>
        </w:tabs>
        <w:spacing w:after="240" w:line="264" w:lineRule="auto"/>
        <w:ind w:left="1418"/>
        <w:jc w:val="both"/>
        <w:rPr>
          <w:szCs w:val="22"/>
        </w:rPr>
      </w:pPr>
      <w:r>
        <w:rPr>
          <w:szCs w:val="22"/>
        </w:rPr>
        <w:t>sign</w:t>
      </w:r>
      <w:r w:rsidRPr="0035058A">
        <w:rPr>
          <w:szCs w:val="22"/>
        </w:rPr>
        <w:t xml:space="preserve"> </w:t>
      </w:r>
      <w:r w:rsidR="009235B2" w:rsidRPr="0035058A">
        <w:rPr>
          <w:szCs w:val="22"/>
        </w:rPr>
        <w:t xml:space="preserve">– through an Access Request for </w:t>
      </w:r>
      <w:r w:rsidR="002009C8">
        <w:rPr>
          <w:szCs w:val="22"/>
        </w:rPr>
        <w:t>Regulated</w:t>
      </w:r>
      <w:r w:rsidR="002009C8" w:rsidRPr="0035058A">
        <w:rPr>
          <w:szCs w:val="22"/>
        </w:rPr>
        <w:t xml:space="preserve"> </w:t>
      </w:r>
      <w:r w:rsidR="009235B2" w:rsidRPr="0035058A">
        <w:rPr>
          <w:szCs w:val="22"/>
        </w:rPr>
        <w:t xml:space="preserve">Capacity </w:t>
      </w:r>
      <w:r w:rsidR="003D28B8">
        <w:rPr>
          <w:szCs w:val="22"/>
        </w:rPr>
        <w:t xml:space="preserve">and </w:t>
      </w:r>
      <w:r w:rsidR="009235B2" w:rsidRPr="0035058A">
        <w:rPr>
          <w:szCs w:val="22"/>
        </w:rPr>
        <w:t xml:space="preserve">according to the procedures of the ALNG Regasification Code, a Contract </w:t>
      </w:r>
      <w:r w:rsidR="002009C8">
        <w:rPr>
          <w:szCs w:val="22"/>
        </w:rPr>
        <w:t xml:space="preserve">for the Regulated Capacity </w:t>
      </w:r>
      <w:r w:rsidR="009235B2" w:rsidRPr="0035058A">
        <w:rPr>
          <w:szCs w:val="22"/>
        </w:rPr>
        <w:t xml:space="preserve">in order to be able to </w:t>
      </w:r>
      <w:r w:rsidR="003D28B8">
        <w:rPr>
          <w:szCs w:val="22"/>
        </w:rPr>
        <w:t>d</w:t>
      </w:r>
      <w:r w:rsidR="003D28B8" w:rsidRPr="0035058A">
        <w:rPr>
          <w:szCs w:val="22"/>
        </w:rPr>
        <w:t xml:space="preserve">ischarge </w:t>
      </w:r>
      <w:r w:rsidR="003D28B8">
        <w:rPr>
          <w:szCs w:val="22"/>
        </w:rPr>
        <w:t>as i</w:t>
      </w:r>
      <w:r w:rsidR="003D28B8" w:rsidRPr="0035058A">
        <w:rPr>
          <w:szCs w:val="22"/>
        </w:rPr>
        <w:t xml:space="preserve">ndicated </w:t>
      </w:r>
      <w:r w:rsidR="009235B2" w:rsidRPr="0035058A">
        <w:rPr>
          <w:szCs w:val="22"/>
        </w:rPr>
        <w:t xml:space="preserve">in the </w:t>
      </w:r>
      <w:r w:rsidR="00894AB9" w:rsidRPr="0035058A">
        <w:rPr>
          <w:szCs w:val="22"/>
        </w:rPr>
        <w:t>bid</w:t>
      </w:r>
      <w:r w:rsidR="009235B2" w:rsidRPr="0035058A">
        <w:rPr>
          <w:szCs w:val="22"/>
        </w:rPr>
        <w:t>;</w:t>
      </w:r>
    </w:p>
    <w:p w:rsidR="0035058A" w:rsidRDefault="00C64FD2" w:rsidP="0035058A">
      <w:pPr>
        <w:numPr>
          <w:ilvl w:val="0"/>
          <w:numId w:val="8"/>
        </w:numPr>
        <w:tabs>
          <w:tab w:val="clear" w:pos="2600"/>
        </w:tabs>
        <w:spacing w:after="240" w:line="264" w:lineRule="auto"/>
        <w:ind w:left="1418"/>
        <w:jc w:val="both"/>
        <w:rPr>
          <w:szCs w:val="22"/>
        </w:rPr>
      </w:pPr>
      <w:r>
        <w:rPr>
          <w:szCs w:val="22"/>
        </w:rPr>
        <w:t>request-</w:t>
      </w:r>
      <w:r w:rsidR="00586066" w:rsidRPr="0035058A">
        <w:rPr>
          <w:szCs w:val="22"/>
        </w:rPr>
        <w:t xml:space="preserve"> through a Temporary Storage Service Request –   ALNG</w:t>
      </w:r>
      <w:r>
        <w:rPr>
          <w:szCs w:val="22"/>
        </w:rPr>
        <w:t xml:space="preserve"> to provide a</w:t>
      </w:r>
      <w:r w:rsidRPr="0035058A">
        <w:rPr>
          <w:szCs w:val="22"/>
        </w:rPr>
        <w:t xml:space="preserve"> Temporary Storage Service</w:t>
      </w:r>
      <w:r w:rsidR="00586066" w:rsidRPr="0035058A">
        <w:rPr>
          <w:szCs w:val="22"/>
        </w:rPr>
        <w:t>, according to the procedures of the ALNG Regasification Code</w:t>
      </w:r>
      <w:r w:rsidR="00894AB9" w:rsidRPr="0035058A">
        <w:rPr>
          <w:szCs w:val="22"/>
        </w:rPr>
        <w:t>;</w:t>
      </w:r>
    </w:p>
    <w:p w:rsidR="0035058A" w:rsidRDefault="00894AB9" w:rsidP="0035058A">
      <w:pPr>
        <w:numPr>
          <w:ilvl w:val="0"/>
          <w:numId w:val="8"/>
        </w:numPr>
        <w:tabs>
          <w:tab w:val="clear" w:pos="2600"/>
        </w:tabs>
        <w:spacing w:after="240" w:line="264" w:lineRule="auto"/>
        <w:ind w:left="1418"/>
        <w:jc w:val="both"/>
        <w:rPr>
          <w:szCs w:val="22"/>
        </w:rPr>
      </w:pPr>
      <w:r w:rsidRPr="0035058A">
        <w:rPr>
          <w:szCs w:val="22"/>
        </w:rPr>
        <w:t xml:space="preserve">are authorised or </w:t>
      </w:r>
      <w:r w:rsidR="00C64FD2">
        <w:rPr>
          <w:szCs w:val="22"/>
        </w:rPr>
        <w:t>will</w:t>
      </w:r>
      <w:r w:rsidRPr="0035058A">
        <w:rPr>
          <w:szCs w:val="22"/>
        </w:rPr>
        <w:t xml:space="preserve"> obtain</w:t>
      </w:r>
      <w:r w:rsidR="00C64FD2">
        <w:rPr>
          <w:szCs w:val="22"/>
        </w:rPr>
        <w:t xml:space="preserve"> the</w:t>
      </w:r>
      <w:r w:rsidRPr="0035058A">
        <w:rPr>
          <w:szCs w:val="22"/>
        </w:rPr>
        <w:t xml:space="preserve"> authorisation to operate at the PSV by 31 December </w:t>
      </w:r>
      <w:r w:rsidR="002009C8" w:rsidRPr="0035058A">
        <w:rPr>
          <w:szCs w:val="22"/>
        </w:rPr>
        <w:t>20</w:t>
      </w:r>
      <w:r w:rsidR="002009C8">
        <w:rPr>
          <w:szCs w:val="22"/>
        </w:rPr>
        <w:t>1</w:t>
      </w:r>
      <w:r w:rsidR="002A3FEB">
        <w:rPr>
          <w:szCs w:val="22"/>
        </w:rPr>
        <w:t>6</w:t>
      </w:r>
      <w:r w:rsidRPr="0035058A">
        <w:rPr>
          <w:szCs w:val="22"/>
        </w:rPr>
        <w:t>;</w:t>
      </w:r>
    </w:p>
    <w:p w:rsidR="00894AB9" w:rsidRPr="0035058A" w:rsidRDefault="00894AB9" w:rsidP="0035058A">
      <w:pPr>
        <w:numPr>
          <w:ilvl w:val="0"/>
          <w:numId w:val="8"/>
        </w:numPr>
        <w:tabs>
          <w:tab w:val="clear" w:pos="2600"/>
        </w:tabs>
        <w:spacing w:after="240" w:line="264" w:lineRule="auto"/>
        <w:ind w:left="1418"/>
        <w:jc w:val="both"/>
        <w:rPr>
          <w:szCs w:val="22"/>
        </w:rPr>
      </w:pPr>
      <w:r w:rsidRPr="0035058A">
        <w:rPr>
          <w:szCs w:val="22"/>
        </w:rPr>
        <w:t>are not subject to bankruptcy proceedings or not subject to debt collection proceedings by SRG</w:t>
      </w:r>
    </w:p>
    <w:p w:rsidR="00894AB9" w:rsidRPr="00894AB9" w:rsidRDefault="00894AB9" w:rsidP="00894AB9">
      <w:pPr>
        <w:spacing w:after="240" w:line="264" w:lineRule="auto"/>
        <w:ind w:left="1058"/>
        <w:jc w:val="both"/>
        <w:rPr>
          <w:szCs w:val="22"/>
        </w:rPr>
      </w:pPr>
    </w:p>
    <w:p w:rsidR="00A324C7" w:rsidRPr="00320E0E" w:rsidRDefault="00175DCC" w:rsidP="00CE09B7">
      <w:pPr>
        <w:pStyle w:val="Heading1"/>
        <w:spacing w:before="720" w:after="120" w:line="264" w:lineRule="auto"/>
        <w:jc w:val="both"/>
        <w:rPr>
          <w:szCs w:val="22"/>
        </w:rPr>
      </w:pPr>
      <w:r w:rsidRPr="00320E0E">
        <w:rPr>
          <w:rFonts w:ascii="Verdana" w:hAnsi="Verdana"/>
          <w:bCs w:val="0"/>
          <w:sz w:val="22"/>
          <w:szCs w:val="22"/>
        </w:rPr>
        <w:t>Submission of the proposal</w:t>
      </w:r>
    </w:p>
    <w:p w:rsidR="00C85F7D" w:rsidRPr="00320E0E" w:rsidRDefault="00866535" w:rsidP="00CE09B7">
      <w:pPr>
        <w:spacing w:after="240" w:line="264" w:lineRule="auto"/>
        <w:ind w:left="709"/>
        <w:jc w:val="both"/>
        <w:rPr>
          <w:szCs w:val="22"/>
        </w:rPr>
      </w:pPr>
      <w:r w:rsidRPr="00320E0E">
        <w:rPr>
          <w:szCs w:val="22"/>
        </w:rPr>
        <w:t xml:space="preserve">In order to participate in the tender, the </w:t>
      </w:r>
      <w:r w:rsidR="00766AB1">
        <w:rPr>
          <w:szCs w:val="22"/>
        </w:rPr>
        <w:t>parties</w:t>
      </w:r>
      <w:r w:rsidR="00766AB1" w:rsidRPr="00320E0E">
        <w:rPr>
          <w:szCs w:val="22"/>
        </w:rPr>
        <w:t xml:space="preserve"> </w:t>
      </w:r>
      <w:r w:rsidRPr="00320E0E">
        <w:rPr>
          <w:szCs w:val="22"/>
        </w:rPr>
        <w:t>referred to in Articles II and IV above are required to:</w:t>
      </w:r>
    </w:p>
    <w:p w:rsidR="00474AE9" w:rsidRPr="00320E0E" w:rsidRDefault="00475E3B" w:rsidP="006E7F2A">
      <w:pPr>
        <w:pStyle w:val="Salutation"/>
        <w:numPr>
          <w:ilvl w:val="1"/>
          <w:numId w:val="3"/>
        </w:numPr>
        <w:spacing w:after="240" w:line="264" w:lineRule="auto"/>
        <w:jc w:val="both"/>
        <w:rPr>
          <w:szCs w:val="22"/>
        </w:rPr>
      </w:pPr>
      <w:r w:rsidRPr="00320E0E">
        <w:rPr>
          <w:szCs w:val="22"/>
        </w:rPr>
        <w:t>S</w:t>
      </w:r>
      <w:r w:rsidR="00C85F7D" w:rsidRPr="00320E0E">
        <w:rPr>
          <w:szCs w:val="22"/>
        </w:rPr>
        <w:t>ubmit</w:t>
      </w:r>
      <w:r>
        <w:rPr>
          <w:szCs w:val="22"/>
        </w:rPr>
        <w:t>,</w:t>
      </w:r>
      <w:r w:rsidR="00C85F7D" w:rsidRPr="00320E0E">
        <w:rPr>
          <w:szCs w:val="22"/>
        </w:rPr>
        <w:t xml:space="preserve"> within the deadlines indicated below</w:t>
      </w:r>
      <w:r>
        <w:rPr>
          <w:szCs w:val="22"/>
        </w:rPr>
        <w:t>,</w:t>
      </w:r>
      <w:r w:rsidR="00C85F7D" w:rsidRPr="00320E0E">
        <w:rPr>
          <w:szCs w:val="22"/>
        </w:rPr>
        <w:t xml:space="preserve"> a single, closed and sealed package, countersigned on the closing flaps as confirmation of the authenticity of the original closure, by </w:t>
      </w:r>
      <w:r>
        <w:rPr>
          <w:szCs w:val="22"/>
        </w:rPr>
        <w:t xml:space="preserve">a </w:t>
      </w:r>
      <w:r w:rsidR="00C85F7D" w:rsidRPr="00320E0E">
        <w:rPr>
          <w:szCs w:val="22"/>
        </w:rPr>
        <w:t xml:space="preserve">person with powers of representation, </w:t>
      </w:r>
      <w:r w:rsidR="00546C9F">
        <w:rPr>
          <w:szCs w:val="22"/>
        </w:rPr>
        <w:t>reporting</w:t>
      </w:r>
      <w:r w:rsidR="00C85F7D" w:rsidRPr="00320E0E">
        <w:rPr>
          <w:szCs w:val="22"/>
        </w:rPr>
        <w:t xml:space="preserve"> </w:t>
      </w:r>
      <w:r w:rsidR="00546C9F">
        <w:rPr>
          <w:szCs w:val="22"/>
        </w:rPr>
        <w:t>in the envelope</w:t>
      </w:r>
      <w:r w:rsidR="00546C9F" w:rsidRPr="00320E0E">
        <w:rPr>
          <w:szCs w:val="22"/>
        </w:rPr>
        <w:t xml:space="preserve"> </w:t>
      </w:r>
      <w:r w:rsidR="00C85F7D" w:rsidRPr="00320E0E">
        <w:rPr>
          <w:szCs w:val="22"/>
        </w:rPr>
        <w:t xml:space="preserve">the wording “TENDER PROCEDURE FOR IDENTIFICATION OF </w:t>
      </w:r>
      <w:r w:rsidR="009B03B5">
        <w:rPr>
          <w:szCs w:val="22"/>
        </w:rPr>
        <w:t>PARTIES</w:t>
      </w:r>
      <w:r w:rsidR="009B03B5" w:rsidRPr="00320E0E">
        <w:rPr>
          <w:szCs w:val="22"/>
        </w:rPr>
        <w:t xml:space="preserve"> </w:t>
      </w:r>
      <w:r w:rsidR="00C85F7D" w:rsidRPr="00320E0E">
        <w:rPr>
          <w:szCs w:val="22"/>
        </w:rPr>
        <w:t>AVAILABLE TO PROVIDE</w:t>
      </w:r>
      <w:r w:rsidR="00766AB1">
        <w:rPr>
          <w:szCs w:val="22"/>
        </w:rPr>
        <w:t xml:space="preserve"> AN </w:t>
      </w:r>
      <w:r w:rsidR="009B03B5">
        <w:rPr>
          <w:szCs w:val="22"/>
        </w:rPr>
        <w:t xml:space="preserve">LNG </w:t>
      </w:r>
      <w:r w:rsidR="00766AB1">
        <w:rPr>
          <w:szCs w:val="22"/>
        </w:rPr>
        <w:t xml:space="preserve">CARGO </w:t>
      </w:r>
      <w:r w:rsidR="00C85F7D" w:rsidRPr="00320E0E">
        <w:rPr>
          <w:szCs w:val="22"/>
        </w:rPr>
        <w:t xml:space="preserve">FOR THE PURPOSES OF THE PEAK SHAVING SERVICE </w:t>
      </w:r>
      <w:r w:rsidR="009B03B5">
        <w:rPr>
          <w:szCs w:val="22"/>
        </w:rPr>
        <w:t>DURING</w:t>
      </w:r>
      <w:r w:rsidR="00C85F7D" w:rsidRPr="00320E0E">
        <w:rPr>
          <w:szCs w:val="22"/>
        </w:rPr>
        <w:t xml:space="preserve"> THE WINTER</w:t>
      </w:r>
      <w:r w:rsidR="009B03B5">
        <w:rPr>
          <w:szCs w:val="22"/>
        </w:rPr>
        <w:t xml:space="preserve"> PERIOD</w:t>
      </w:r>
      <w:r w:rsidR="00C85F7D" w:rsidRPr="00320E0E">
        <w:rPr>
          <w:szCs w:val="22"/>
        </w:rPr>
        <w:t xml:space="preserve"> OF THE THERMAL YEAR </w:t>
      </w:r>
      <w:r w:rsidR="002009C8" w:rsidRPr="00320E0E">
        <w:rPr>
          <w:szCs w:val="22"/>
        </w:rPr>
        <w:t>201</w:t>
      </w:r>
      <w:r w:rsidR="002A3FEB">
        <w:rPr>
          <w:szCs w:val="22"/>
        </w:rPr>
        <w:t>6</w:t>
      </w:r>
      <w:r w:rsidR="00C85F7D" w:rsidRPr="00320E0E">
        <w:rPr>
          <w:szCs w:val="22"/>
        </w:rPr>
        <w:t>/</w:t>
      </w:r>
      <w:r w:rsidR="002009C8" w:rsidRPr="00320E0E">
        <w:rPr>
          <w:szCs w:val="22"/>
        </w:rPr>
        <w:t>201</w:t>
      </w:r>
      <w:r w:rsidR="002A3FEB">
        <w:rPr>
          <w:szCs w:val="22"/>
        </w:rPr>
        <w:t>7</w:t>
      </w:r>
      <w:r w:rsidR="002009C8">
        <w:rPr>
          <w:szCs w:val="22"/>
        </w:rPr>
        <w:t xml:space="preserve"> AS </w:t>
      </w:r>
      <w:r w:rsidR="002009C8" w:rsidRPr="002009C8">
        <w:rPr>
          <w:szCs w:val="22"/>
        </w:rPr>
        <w:t>FORESEEN BY MINISTERIAL DECREE 18/10/2013</w:t>
      </w:r>
      <w:r w:rsidR="00C85F7D" w:rsidRPr="00320E0E">
        <w:rPr>
          <w:szCs w:val="22"/>
        </w:rPr>
        <w:t>” and the company name, address, fax number and e-mail address of the sender (“Package”);</w:t>
      </w:r>
    </w:p>
    <w:p w:rsidR="00474AE9" w:rsidRPr="00320E0E" w:rsidRDefault="00446895" w:rsidP="0035058A">
      <w:pPr>
        <w:pStyle w:val="Salutation"/>
        <w:numPr>
          <w:ilvl w:val="2"/>
          <w:numId w:val="3"/>
        </w:numPr>
        <w:tabs>
          <w:tab w:val="clear" w:pos="2160"/>
        </w:tabs>
        <w:spacing w:after="240" w:line="264" w:lineRule="auto"/>
        <w:ind w:left="1418" w:hanging="357"/>
        <w:jc w:val="both"/>
        <w:rPr>
          <w:szCs w:val="22"/>
        </w:rPr>
      </w:pPr>
      <w:r>
        <w:rPr>
          <w:szCs w:val="22"/>
        </w:rPr>
        <w:lastRenderedPageBreak/>
        <w:t xml:space="preserve">It’s mandatory </w:t>
      </w:r>
      <w:r w:rsidR="00C85F7D" w:rsidRPr="00320E0E">
        <w:rPr>
          <w:szCs w:val="22"/>
        </w:rPr>
        <w:t xml:space="preserve">insert inside the Package </w:t>
      </w:r>
      <w:r w:rsidR="007D0BFF">
        <w:rPr>
          <w:szCs w:val="22"/>
        </w:rPr>
        <w:t xml:space="preserve">the </w:t>
      </w:r>
      <w:r w:rsidR="00C85F7D" w:rsidRPr="00320E0E">
        <w:rPr>
          <w:szCs w:val="22"/>
        </w:rPr>
        <w:t>Envelope no</w:t>
      </w:r>
      <w:r w:rsidR="00475E3B">
        <w:rPr>
          <w:szCs w:val="22"/>
        </w:rPr>
        <w:t>.</w:t>
      </w:r>
      <w:r w:rsidR="00C85F7D" w:rsidRPr="00320E0E">
        <w:rPr>
          <w:szCs w:val="22"/>
        </w:rPr>
        <w:t xml:space="preserve"> 1 and </w:t>
      </w:r>
      <w:r w:rsidR="007D0BFF">
        <w:rPr>
          <w:szCs w:val="22"/>
        </w:rPr>
        <w:t xml:space="preserve">the </w:t>
      </w:r>
      <w:r w:rsidR="00C85F7D" w:rsidRPr="00320E0E">
        <w:rPr>
          <w:szCs w:val="22"/>
        </w:rPr>
        <w:t xml:space="preserve">Envelope no. 2, as described </w:t>
      </w:r>
      <w:r w:rsidR="001003DE">
        <w:rPr>
          <w:szCs w:val="22"/>
        </w:rPr>
        <w:t>hereinafter</w:t>
      </w:r>
      <w:r w:rsidR="00C85F7D" w:rsidRPr="00320E0E">
        <w:rPr>
          <w:szCs w:val="22"/>
        </w:rPr>
        <w:t>, each of which shall be closed, sealed and countersigned on the closing flaps as confirmation of the authenticity of the original closure by a person with</w:t>
      </w:r>
      <w:r w:rsidR="001003DE">
        <w:rPr>
          <w:szCs w:val="22"/>
        </w:rPr>
        <w:t xml:space="preserve"> appropriate</w:t>
      </w:r>
      <w:r w:rsidR="00C85F7D" w:rsidRPr="00320E0E">
        <w:rPr>
          <w:szCs w:val="22"/>
        </w:rPr>
        <w:t xml:space="preserve"> powers of representation.</w:t>
      </w:r>
    </w:p>
    <w:p w:rsidR="0035058A" w:rsidRDefault="00474AE9" w:rsidP="0035058A">
      <w:pPr>
        <w:spacing w:after="240" w:line="264" w:lineRule="auto"/>
        <w:ind w:left="709"/>
        <w:jc w:val="both"/>
        <w:rPr>
          <w:szCs w:val="22"/>
        </w:rPr>
      </w:pPr>
      <w:r w:rsidRPr="00320E0E">
        <w:rPr>
          <w:b/>
          <w:szCs w:val="22"/>
        </w:rPr>
        <w:t>Envelope no.1</w:t>
      </w:r>
      <w:r w:rsidRPr="00320E0E">
        <w:rPr>
          <w:szCs w:val="22"/>
        </w:rPr>
        <w:t xml:space="preserve"> shall indicate outside the wording “DOCUMENTATION” and the company name of the bidder, and shall contain the photocopy of a valid identity document of the person signing the proposal, as well as the declarations and </w:t>
      </w:r>
      <w:r w:rsidR="001003DE">
        <w:rPr>
          <w:szCs w:val="22"/>
        </w:rPr>
        <w:t xml:space="preserve">commitments </w:t>
      </w:r>
      <w:r w:rsidRPr="00320E0E">
        <w:rPr>
          <w:szCs w:val="22"/>
        </w:rPr>
        <w:t>listed below:</w:t>
      </w:r>
    </w:p>
    <w:p w:rsidR="00D50838" w:rsidRDefault="00B87257" w:rsidP="00B87257">
      <w:pPr>
        <w:spacing w:after="240" w:line="264" w:lineRule="auto"/>
        <w:jc w:val="both"/>
        <w:rPr>
          <w:szCs w:val="22"/>
        </w:rPr>
      </w:pPr>
      <w:r>
        <w:rPr>
          <w:szCs w:val="22"/>
        </w:rPr>
        <w:t>a)</w:t>
      </w:r>
      <w:r w:rsidR="00F3797A">
        <w:rPr>
          <w:szCs w:val="22"/>
        </w:rPr>
        <w:t xml:space="preserve"> </w:t>
      </w:r>
      <w:r w:rsidR="004D3506" w:rsidRPr="00320E0E">
        <w:rPr>
          <w:szCs w:val="22"/>
        </w:rPr>
        <w:t>declaration concerning full acceptance of the Procedure and its attachments</w:t>
      </w:r>
    </w:p>
    <w:p w:rsidR="00D50838" w:rsidRDefault="00B87257" w:rsidP="00B87257">
      <w:pPr>
        <w:spacing w:after="240" w:line="264" w:lineRule="auto"/>
        <w:jc w:val="both"/>
        <w:rPr>
          <w:szCs w:val="22"/>
        </w:rPr>
      </w:pPr>
      <w:r>
        <w:rPr>
          <w:szCs w:val="22"/>
        </w:rPr>
        <w:t>b)</w:t>
      </w:r>
      <w:r w:rsidR="00F3797A">
        <w:rPr>
          <w:szCs w:val="22"/>
        </w:rPr>
        <w:t xml:space="preserve"> </w:t>
      </w:r>
      <w:r w:rsidR="0035058A" w:rsidRPr="00D50838">
        <w:rPr>
          <w:szCs w:val="22"/>
        </w:rPr>
        <w:t xml:space="preserve">declaration concerning existence of the criteria and conditions </w:t>
      </w:r>
      <w:r w:rsidR="00AF112F" w:rsidRPr="00D50838">
        <w:rPr>
          <w:szCs w:val="22"/>
        </w:rPr>
        <w:t>as reported</w:t>
      </w:r>
      <w:r w:rsidR="0035058A" w:rsidRPr="00D50838">
        <w:rPr>
          <w:szCs w:val="22"/>
        </w:rPr>
        <w:t xml:space="preserve"> in the ALNG Regasification Code for allocation of the </w:t>
      </w:r>
      <w:r w:rsidR="00446895" w:rsidRPr="00D50838">
        <w:rPr>
          <w:szCs w:val="22"/>
        </w:rPr>
        <w:t xml:space="preserve">Regulated </w:t>
      </w:r>
      <w:r w:rsidR="0035058A" w:rsidRPr="00D50838">
        <w:rPr>
          <w:szCs w:val="22"/>
        </w:rPr>
        <w:t>Capacity and for the request of activation of the Temporary Storage Service;</w:t>
      </w:r>
    </w:p>
    <w:p w:rsidR="00D50838" w:rsidRDefault="00B87257" w:rsidP="00B87257">
      <w:pPr>
        <w:spacing w:after="240" w:line="264" w:lineRule="auto"/>
        <w:jc w:val="both"/>
        <w:rPr>
          <w:szCs w:val="22"/>
        </w:rPr>
      </w:pPr>
      <w:r>
        <w:rPr>
          <w:szCs w:val="22"/>
        </w:rPr>
        <w:t>c)</w:t>
      </w:r>
      <w:r w:rsidR="00F3797A">
        <w:rPr>
          <w:szCs w:val="22"/>
        </w:rPr>
        <w:t xml:space="preserve"> </w:t>
      </w:r>
      <w:r w:rsidR="00AF112F" w:rsidRPr="00D50838">
        <w:rPr>
          <w:szCs w:val="22"/>
        </w:rPr>
        <w:t>have the</w:t>
      </w:r>
      <w:r w:rsidR="0035058A" w:rsidRPr="00D50838">
        <w:rPr>
          <w:szCs w:val="22"/>
        </w:rPr>
        <w:t xml:space="preserve"> authorisation to operate at the PSV </w:t>
      </w:r>
      <w:r w:rsidR="00D50838" w:rsidRPr="00D50838">
        <w:rPr>
          <w:szCs w:val="22"/>
        </w:rPr>
        <w:t xml:space="preserve">or </w:t>
      </w:r>
      <w:r w:rsidR="0035058A" w:rsidRPr="00D50838">
        <w:rPr>
          <w:szCs w:val="22"/>
        </w:rPr>
        <w:t xml:space="preserve">obtain such authorisation within  31 December </w:t>
      </w:r>
      <w:r w:rsidR="00446895" w:rsidRPr="00D50838">
        <w:rPr>
          <w:szCs w:val="22"/>
        </w:rPr>
        <w:t>201</w:t>
      </w:r>
      <w:r w:rsidR="002A3FEB">
        <w:rPr>
          <w:szCs w:val="22"/>
        </w:rPr>
        <w:t>6</w:t>
      </w:r>
      <w:r w:rsidR="00D50838" w:rsidRPr="00D50838">
        <w:rPr>
          <w:szCs w:val="22"/>
        </w:rPr>
        <w:t xml:space="preserve"> </w:t>
      </w:r>
    </w:p>
    <w:p w:rsidR="00F3797A" w:rsidRDefault="00F3797A" w:rsidP="00F3797A">
      <w:pPr>
        <w:spacing w:after="240" w:line="264" w:lineRule="auto"/>
        <w:jc w:val="both"/>
        <w:rPr>
          <w:szCs w:val="22"/>
        </w:rPr>
      </w:pPr>
      <w:r>
        <w:rPr>
          <w:szCs w:val="22"/>
        </w:rPr>
        <w:t xml:space="preserve">d) </w:t>
      </w:r>
      <w:r w:rsidR="0035058A" w:rsidRPr="00D50838">
        <w:rPr>
          <w:szCs w:val="22"/>
        </w:rPr>
        <w:t xml:space="preserve">declaration that the bidder is part of a contract for transport of the LNG </w:t>
      </w:r>
      <w:r w:rsidR="001003DE">
        <w:rPr>
          <w:szCs w:val="22"/>
        </w:rPr>
        <w:t>at</w:t>
      </w:r>
      <w:r w:rsidR="001003DE" w:rsidRPr="00D50838">
        <w:rPr>
          <w:szCs w:val="22"/>
        </w:rPr>
        <w:t xml:space="preserve"> </w:t>
      </w:r>
      <w:r w:rsidR="0035058A" w:rsidRPr="00D50838">
        <w:rPr>
          <w:szCs w:val="22"/>
        </w:rPr>
        <w:t>the Delivery Point</w:t>
      </w:r>
    </w:p>
    <w:p w:rsidR="00F3797A" w:rsidRDefault="00D50838" w:rsidP="00F3797A">
      <w:pPr>
        <w:spacing w:after="240" w:line="264" w:lineRule="auto"/>
        <w:jc w:val="both"/>
        <w:rPr>
          <w:szCs w:val="22"/>
        </w:rPr>
      </w:pPr>
      <w:r w:rsidRPr="00D50838">
        <w:rPr>
          <w:szCs w:val="22"/>
        </w:rPr>
        <w:t xml:space="preserve">e) </w:t>
      </w:r>
      <w:r w:rsidR="0035058A" w:rsidRPr="00D50838">
        <w:rPr>
          <w:szCs w:val="22"/>
        </w:rPr>
        <w:t xml:space="preserve">declaration concerning the existence, with reference to </w:t>
      </w:r>
      <w:r w:rsidR="0035058A" w:rsidRPr="00B87257">
        <w:rPr>
          <w:szCs w:val="22"/>
        </w:rPr>
        <w:t xml:space="preserve">the LNG </w:t>
      </w:r>
      <w:r w:rsidR="00AF112F" w:rsidRPr="00B87257">
        <w:rPr>
          <w:szCs w:val="22"/>
        </w:rPr>
        <w:t>Carriers</w:t>
      </w:r>
      <w:r w:rsidR="0035058A" w:rsidRPr="00B87257">
        <w:rPr>
          <w:szCs w:val="22"/>
        </w:rPr>
        <w:t xml:space="preserve">, of the conditions referred to in point c) of Article 2.3 of Chapter III of the Regasification Code (ALNG authorisation </w:t>
      </w:r>
      <w:r w:rsidR="001003DE">
        <w:rPr>
          <w:szCs w:val="22"/>
        </w:rPr>
        <w:t xml:space="preserve">- </w:t>
      </w:r>
      <w:r w:rsidR="0035058A" w:rsidRPr="00B87257">
        <w:rPr>
          <w:szCs w:val="22"/>
        </w:rPr>
        <w:t xml:space="preserve">List of LNG </w:t>
      </w:r>
      <w:r w:rsidR="00AF112F" w:rsidRPr="00B87257">
        <w:rPr>
          <w:szCs w:val="22"/>
        </w:rPr>
        <w:t xml:space="preserve">Carriers </w:t>
      </w:r>
      <w:r w:rsidR="0035058A" w:rsidRPr="00B87257">
        <w:rPr>
          <w:szCs w:val="22"/>
        </w:rPr>
        <w:t xml:space="preserve">published at  </w:t>
      </w:r>
      <w:hyperlink w:history="1">
        <w:r w:rsidR="001003DE" w:rsidRPr="00B3131D">
          <w:rPr>
            <w:rStyle w:val="Hyperlink"/>
          </w:rPr>
          <w:t>www.adriaticlng.it”</w:t>
        </w:r>
        <w:r w:rsidR="001003DE" w:rsidRPr="00B3131D" w:rsidDel="001003DE">
          <w:rPr>
            <w:rStyle w:val="Hyperlink"/>
          </w:rPr>
          <w:t xml:space="preserve"> </w:t>
        </w:r>
      </w:hyperlink>
      <w:r w:rsidR="0035058A" w:rsidRPr="00D50838">
        <w:rPr>
          <w:szCs w:val="22"/>
        </w:rPr>
        <w:t xml:space="preserve">) or, alternatively, declaration concerning </w:t>
      </w:r>
      <w:r w:rsidR="0035058A" w:rsidRPr="00B87257">
        <w:rPr>
          <w:szCs w:val="22"/>
        </w:rPr>
        <w:t xml:space="preserve">the subjection of LNG </w:t>
      </w:r>
      <w:r w:rsidR="00AF112F" w:rsidRPr="00B87257">
        <w:rPr>
          <w:szCs w:val="22"/>
        </w:rPr>
        <w:t xml:space="preserve">Tanker </w:t>
      </w:r>
      <w:r w:rsidR="0035058A" w:rsidRPr="00B87257">
        <w:rPr>
          <w:szCs w:val="22"/>
        </w:rPr>
        <w:t xml:space="preserve">to the verifications provided for in the LNG </w:t>
      </w:r>
      <w:r w:rsidR="00AF112F" w:rsidRPr="00B87257">
        <w:rPr>
          <w:szCs w:val="22"/>
        </w:rPr>
        <w:t xml:space="preserve">Tanker </w:t>
      </w:r>
      <w:r w:rsidR="0035058A" w:rsidRPr="00B87257">
        <w:rPr>
          <w:szCs w:val="22"/>
        </w:rPr>
        <w:t>Vetting Procedure</w:t>
      </w:r>
    </w:p>
    <w:p w:rsidR="0035058A" w:rsidRPr="00D50838" w:rsidRDefault="00D50838" w:rsidP="00F3797A">
      <w:pPr>
        <w:spacing w:after="240" w:line="264" w:lineRule="auto"/>
        <w:jc w:val="both"/>
        <w:rPr>
          <w:szCs w:val="22"/>
        </w:rPr>
      </w:pPr>
      <w:r>
        <w:rPr>
          <w:szCs w:val="22"/>
        </w:rPr>
        <w:t>f)</w:t>
      </w:r>
      <w:r w:rsidR="0035058A" w:rsidRPr="00D50838">
        <w:rPr>
          <w:szCs w:val="22"/>
        </w:rPr>
        <w:t xml:space="preserve"> sign a contract with ALNG and SRG by </w:t>
      </w:r>
      <w:r w:rsidR="00446895" w:rsidRPr="00D50838">
        <w:rPr>
          <w:szCs w:val="22"/>
        </w:rPr>
        <w:t xml:space="preserve">23 November </w:t>
      </w:r>
      <w:r w:rsidR="0035058A" w:rsidRPr="00D50838">
        <w:rPr>
          <w:szCs w:val="22"/>
        </w:rPr>
        <w:t>201</w:t>
      </w:r>
      <w:r w:rsidR="002A3FEB">
        <w:rPr>
          <w:szCs w:val="22"/>
        </w:rPr>
        <w:t>6</w:t>
      </w:r>
      <w:r w:rsidR="0035058A" w:rsidRPr="00D50838">
        <w:rPr>
          <w:szCs w:val="22"/>
        </w:rPr>
        <w:t xml:space="preserve"> (Attachment 6 to this Procedure) concerning provision by the Supplier, through </w:t>
      </w:r>
      <w:r w:rsidR="00F3797A">
        <w:rPr>
          <w:szCs w:val="22"/>
        </w:rPr>
        <w:t>injection</w:t>
      </w:r>
      <w:r w:rsidR="00F3797A" w:rsidRPr="00D50838">
        <w:rPr>
          <w:szCs w:val="22"/>
        </w:rPr>
        <w:t xml:space="preserve"> </w:t>
      </w:r>
      <w:r w:rsidR="0035058A" w:rsidRPr="00D50838">
        <w:rPr>
          <w:szCs w:val="22"/>
        </w:rPr>
        <w:t xml:space="preserve">and storage in the tanks of the ALNG Terminal, of the LNG quantities offered as part of the Procedure for which it </w:t>
      </w:r>
      <w:r w:rsidR="001003DE" w:rsidRPr="00D50838">
        <w:rPr>
          <w:szCs w:val="22"/>
        </w:rPr>
        <w:t>prove</w:t>
      </w:r>
      <w:r w:rsidR="001003DE">
        <w:rPr>
          <w:szCs w:val="22"/>
        </w:rPr>
        <w:t>s</w:t>
      </w:r>
      <w:r w:rsidR="001003DE" w:rsidRPr="00D50838">
        <w:rPr>
          <w:szCs w:val="22"/>
        </w:rPr>
        <w:t xml:space="preserve"> </w:t>
      </w:r>
      <w:r w:rsidR="0035058A" w:rsidRPr="00D50838">
        <w:rPr>
          <w:szCs w:val="22"/>
        </w:rPr>
        <w:t>to be the successful bidder, by performing the Discharge and providing the Temporary Storage Service;</w:t>
      </w:r>
    </w:p>
    <w:p w:rsidR="0035058A" w:rsidRDefault="00F3797A" w:rsidP="00F3797A">
      <w:pPr>
        <w:spacing w:after="240" w:line="264" w:lineRule="auto"/>
        <w:jc w:val="both"/>
        <w:rPr>
          <w:szCs w:val="22"/>
        </w:rPr>
      </w:pPr>
      <w:r>
        <w:rPr>
          <w:szCs w:val="22"/>
        </w:rPr>
        <w:t>g)</w:t>
      </w:r>
      <w:r w:rsidR="002A3FEB">
        <w:rPr>
          <w:szCs w:val="22"/>
        </w:rPr>
        <w:t xml:space="preserve"> </w:t>
      </w:r>
      <w:r w:rsidR="0035058A" w:rsidRPr="00320E0E">
        <w:rPr>
          <w:szCs w:val="22"/>
        </w:rPr>
        <w:t xml:space="preserve">submit to ALNG by </w:t>
      </w:r>
      <w:r w:rsidR="00446895">
        <w:rPr>
          <w:szCs w:val="22"/>
        </w:rPr>
        <w:t>23</w:t>
      </w:r>
      <w:r w:rsidR="00446895" w:rsidRPr="0035058A">
        <w:rPr>
          <w:szCs w:val="22"/>
        </w:rPr>
        <w:t xml:space="preserve"> </w:t>
      </w:r>
      <w:r w:rsidR="00446895">
        <w:rPr>
          <w:szCs w:val="22"/>
        </w:rPr>
        <w:t>November</w:t>
      </w:r>
      <w:r w:rsidR="00446895" w:rsidRPr="0035058A">
        <w:rPr>
          <w:szCs w:val="22"/>
        </w:rPr>
        <w:t xml:space="preserve"> </w:t>
      </w:r>
      <w:r w:rsidR="00BE3A19" w:rsidRPr="0035058A">
        <w:rPr>
          <w:szCs w:val="22"/>
        </w:rPr>
        <w:t>201</w:t>
      </w:r>
      <w:r w:rsidR="002A3FEB">
        <w:rPr>
          <w:szCs w:val="22"/>
        </w:rPr>
        <w:t>6</w:t>
      </w:r>
      <w:r w:rsidR="0035058A" w:rsidRPr="00320E0E">
        <w:rPr>
          <w:szCs w:val="22"/>
        </w:rPr>
        <w:t xml:space="preserve">, as a guarantee of the commitments </w:t>
      </w:r>
      <w:r w:rsidR="00446895">
        <w:rPr>
          <w:szCs w:val="22"/>
        </w:rPr>
        <w:t>assumed</w:t>
      </w:r>
      <w:r w:rsidR="00446895" w:rsidRPr="00320E0E">
        <w:rPr>
          <w:szCs w:val="22"/>
        </w:rPr>
        <w:t xml:space="preserve"> </w:t>
      </w:r>
      <w:r w:rsidR="0035058A" w:rsidRPr="00320E0E">
        <w:rPr>
          <w:szCs w:val="22"/>
        </w:rPr>
        <w:t xml:space="preserve">with the contract referred to point </w:t>
      </w:r>
      <w:r w:rsidR="00446895">
        <w:rPr>
          <w:szCs w:val="22"/>
        </w:rPr>
        <w:t>J</w:t>
      </w:r>
      <w:r w:rsidR="0035058A" w:rsidRPr="00320E0E">
        <w:rPr>
          <w:szCs w:val="22"/>
        </w:rPr>
        <w:t xml:space="preserve">) </w:t>
      </w:r>
      <w:r w:rsidR="00446895">
        <w:rPr>
          <w:szCs w:val="22"/>
        </w:rPr>
        <w:t xml:space="preserve">of the Recitals </w:t>
      </w:r>
      <w:r w:rsidR="0035058A" w:rsidRPr="00320E0E">
        <w:rPr>
          <w:szCs w:val="22"/>
        </w:rPr>
        <w:t xml:space="preserve">above, by the deadline </w:t>
      </w:r>
      <w:r>
        <w:rPr>
          <w:szCs w:val="22"/>
        </w:rPr>
        <w:t>of the</w:t>
      </w:r>
      <w:r w:rsidR="0035058A" w:rsidRPr="00320E0E">
        <w:rPr>
          <w:szCs w:val="22"/>
        </w:rPr>
        <w:t xml:space="preserve"> contract</w:t>
      </w:r>
      <w:r>
        <w:rPr>
          <w:szCs w:val="22"/>
        </w:rPr>
        <w:t xml:space="preserve"> signature</w:t>
      </w:r>
      <w:r w:rsidR="0035058A" w:rsidRPr="00320E0E">
        <w:rPr>
          <w:szCs w:val="22"/>
        </w:rPr>
        <w:t>, a first demand</w:t>
      </w:r>
      <w:r>
        <w:rPr>
          <w:szCs w:val="22"/>
        </w:rPr>
        <w:t xml:space="preserve"> guarantee</w:t>
      </w:r>
      <w:r w:rsidR="0035058A" w:rsidRPr="00320E0E">
        <w:rPr>
          <w:szCs w:val="22"/>
        </w:rPr>
        <w:t xml:space="preserve"> for the amount of 1,000,000 (one million) euros, the text of which is provided in Attachment 7 </w:t>
      </w:r>
      <w:r>
        <w:rPr>
          <w:szCs w:val="22"/>
        </w:rPr>
        <w:t>of</w:t>
      </w:r>
      <w:r w:rsidRPr="00320E0E">
        <w:rPr>
          <w:szCs w:val="22"/>
        </w:rPr>
        <w:t xml:space="preserve"> </w:t>
      </w:r>
      <w:r w:rsidR="0035058A" w:rsidRPr="00320E0E">
        <w:rPr>
          <w:szCs w:val="22"/>
        </w:rPr>
        <w:t>this Procedure;</w:t>
      </w:r>
      <w:r w:rsidR="001003DE">
        <w:rPr>
          <w:szCs w:val="22"/>
        </w:rPr>
        <w:t xml:space="preserve"> </w:t>
      </w:r>
      <w:r>
        <w:rPr>
          <w:szCs w:val="22"/>
        </w:rPr>
        <w:t>h)</w:t>
      </w:r>
      <w:r w:rsidR="0035058A" w:rsidRPr="00320E0E">
        <w:rPr>
          <w:szCs w:val="22"/>
        </w:rPr>
        <w:t xml:space="preserve"> sign a Contract</w:t>
      </w:r>
      <w:r w:rsidR="000F1B64">
        <w:rPr>
          <w:szCs w:val="22"/>
        </w:rPr>
        <w:t xml:space="preserve"> for Regulated Capacity</w:t>
      </w:r>
      <w:r w:rsidR="0035058A" w:rsidRPr="00320E0E">
        <w:rPr>
          <w:szCs w:val="22"/>
        </w:rPr>
        <w:t xml:space="preserve"> according to the  ALNG Regasification Code in order to be able to make the </w:t>
      </w:r>
      <w:r w:rsidR="0035058A">
        <w:rPr>
          <w:szCs w:val="22"/>
        </w:rPr>
        <w:t>discharge</w:t>
      </w:r>
      <w:r w:rsidR="0035058A" w:rsidRPr="00320E0E">
        <w:rPr>
          <w:szCs w:val="22"/>
        </w:rPr>
        <w:t xml:space="preserve"> and accept</w:t>
      </w:r>
      <w:r w:rsidR="001003DE">
        <w:rPr>
          <w:szCs w:val="22"/>
        </w:rPr>
        <w:t xml:space="preserve"> </w:t>
      </w:r>
      <w:r w:rsidR="0035058A" w:rsidRPr="00320E0E">
        <w:rPr>
          <w:szCs w:val="22"/>
        </w:rPr>
        <w:t>the Procedure</w:t>
      </w:r>
      <w:r>
        <w:rPr>
          <w:szCs w:val="22"/>
        </w:rPr>
        <w:t xml:space="preserve"> in all its parts</w:t>
      </w:r>
      <w:r w:rsidR="0035058A" w:rsidRPr="00320E0E">
        <w:rPr>
          <w:szCs w:val="22"/>
        </w:rPr>
        <w:t>, including the attachments (Attachment 1)</w:t>
      </w:r>
      <w:r w:rsidR="0035058A">
        <w:rPr>
          <w:szCs w:val="22"/>
        </w:rPr>
        <w:t xml:space="preserve"> and to pay the corresponding fee, according to the terms defined in the </w:t>
      </w:r>
      <w:r w:rsidR="0035058A" w:rsidRPr="00320E0E">
        <w:rPr>
          <w:szCs w:val="22"/>
        </w:rPr>
        <w:t>ALNG Regasification Code;</w:t>
      </w:r>
    </w:p>
    <w:p w:rsidR="0035058A" w:rsidRDefault="00F3797A" w:rsidP="00F3797A">
      <w:pPr>
        <w:spacing w:after="240" w:line="264" w:lineRule="auto"/>
        <w:jc w:val="both"/>
        <w:rPr>
          <w:szCs w:val="22"/>
        </w:rPr>
      </w:pP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) </w:t>
      </w:r>
      <w:r w:rsidR="0035058A" w:rsidRPr="00320E0E">
        <w:rPr>
          <w:szCs w:val="22"/>
        </w:rPr>
        <w:t xml:space="preserve">request </w:t>
      </w:r>
      <w:r w:rsidR="0035058A">
        <w:rPr>
          <w:szCs w:val="22"/>
        </w:rPr>
        <w:t xml:space="preserve">the </w:t>
      </w:r>
      <w:r w:rsidR="0035058A" w:rsidRPr="00320E0E">
        <w:rPr>
          <w:szCs w:val="22"/>
        </w:rPr>
        <w:t xml:space="preserve">provision of the Temporary Storage Service by ALNG, in order </w:t>
      </w:r>
      <w:r w:rsidR="0035058A">
        <w:rPr>
          <w:szCs w:val="22"/>
        </w:rPr>
        <w:t xml:space="preserve"> to have the availability of the storage</w:t>
      </w:r>
      <w:r w:rsidR="0035058A" w:rsidRPr="00320E0E">
        <w:rPr>
          <w:szCs w:val="22"/>
        </w:rPr>
        <w:t xml:space="preserve"> and  full acceptance of the Procedure, and </w:t>
      </w:r>
      <w:r w:rsidR="0035058A">
        <w:rPr>
          <w:szCs w:val="22"/>
        </w:rPr>
        <w:t xml:space="preserve">to ask SRG </w:t>
      </w:r>
      <w:r w:rsidR="0035058A" w:rsidRPr="00320E0E">
        <w:rPr>
          <w:szCs w:val="22"/>
        </w:rPr>
        <w:t xml:space="preserve">to pay the corresponding </w:t>
      </w:r>
      <w:r w:rsidR="0035058A">
        <w:rPr>
          <w:szCs w:val="22"/>
        </w:rPr>
        <w:t xml:space="preserve">Peak Shaving </w:t>
      </w:r>
      <w:r w:rsidR="0035058A" w:rsidRPr="00320E0E">
        <w:rPr>
          <w:szCs w:val="22"/>
        </w:rPr>
        <w:t>fee</w:t>
      </w:r>
      <w:r w:rsidR="0035058A">
        <w:rPr>
          <w:szCs w:val="22"/>
        </w:rPr>
        <w:t xml:space="preserve"> at the end of the service;</w:t>
      </w:r>
    </w:p>
    <w:p w:rsidR="0035058A" w:rsidRDefault="00F3797A" w:rsidP="00F3797A">
      <w:pPr>
        <w:spacing w:after="240" w:line="264" w:lineRule="auto"/>
        <w:jc w:val="both"/>
        <w:rPr>
          <w:szCs w:val="22"/>
        </w:rPr>
      </w:pPr>
      <w:r>
        <w:rPr>
          <w:szCs w:val="22"/>
        </w:rPr>
        <w:t>j)</w:t>
      </w:r>
      <w:r w:rsidR="0035058A" w:rsidRPr="00320E0E">
        <w:rPr>
          <w:szCs w:val="22"/>
        </w:rPr>
        <w:t xml:space="preserve">identification of a contact person as recipient of all communications </w:t>
      </w:r>
      <w:r w:rsidR="000F1B64">
        <w:rPr>
          <w:szCs w:val="22"/>
        </w:rPr>
        <w:t>foreseen</w:t>
      </w:r>
      <w:r w:rsidR="000F1B64" w:rsidRPr="00320E0E">
        <w:rPr>
          <w:szCs w:val="22"/>
        </w:rPr>
        <w:t xml:space="preserve"> </w:t>
      </w:r>
      <w:r w:rsidR="000F1B64">
        <w:rPr>
          <w:szCs w:val="22"/>
        </w:rPr>
        <w:t>for the</w:t>
      </w:r>
      <w:r w:rsidR="0035058A" w:rsidRPr="00320E0E">
        <w:rPr>
          <w:szCs w:val="22"/>
        </w:rPr>
        <w:t xml:space="preserve"> execution of this Procedure, specifying fax number and e-mail address, to whom communications sent by ALNG shall be sent, on the understanding that it shall be up </w:t>
      </w:r>
      <w:r w:rsidR="0035058A" w:rsidRPr="00320E0E">
        <w:rPr>
          <w:szCs w:val="22"/>
        </w:rPr>
        <w:lastRenderedPageBreak/>
        <w:t>to ALNG to decide whether to use only one or both communication channels (Attachment 2);</w:t>
      </w:r>
    </w:p>
    <w:p w:rsidR="0035058A" w:rsidRDefault="00F3797A" w:rsidP="00F3797A">
      <w:pPr>
        <w:spacing w:after="240" w:line="264" w:lineRule="auto"/>
        <w:jc w:val="both"/>
        <w:rPr>
          <w:szCs w:val="22"/>
        </w:rPr>
      </w:pPr>
      <w:r>
        <w:rPr>
          <w:szCs w:val="22"/>
        </w:rPr>
        <w:t>k)</w:t>
      </w:r>
      <w:r w:rsidR="0035058A" w:rsidRPr="00320E0E">
        <w:rPr>
          <w:szCs w:val="22"/>
        </w:rPr>
        <w:t>self-certification of powers of representation of the signatory (Attachment 3)</w:t>
      </w:r>
      <w:r w:rsidR="0035058A">
        <w:rPr>
          <w:szCs w:val="22"/>
        </w:rPr>
        <w:t>;</w:t>
      </w:r>
    </w:p>
    <w:p w:rsidR="0035058A" w:rsidRDefault="00F3797A" w:rsidP="00F3797A">
      <w:pPr>
        <w:spacing w:after="240" w:line="264" w:lineRule="auto"/>
        <w:jc w:val="both"/>
        <w:rPr>
          <w:szCs w:val="22"/>
        </w:rPr>
      </w:pPr>
      <w:r>
        <w:rPr>
          <w:szCs w:val="22"/>
        </w:rPr>
        <w:t>l)</w:t>
      </w:r>
      <w:r w:rsidR="0035058A" w:rsidRPr="002331A2">
        <w:rPr>
          <w:szCs w:val="22"/>
        </w:rPr>
        <w:t>to subscribe</w:t>
      </w:r>
      <w:r w:rsidR="0035058A">
        <w:rPr>
          <w:szCs w:val="22"/>
        </w:rPr>
        <w:t xml:space="preserve"> a transportation contract with SRG by 31 December </w:t>
      </w:r>
      <w:r w:rsidR="000F1B64">
        <w:rPr>
          <w:szCs w:val="22"/>
        </w:rPr>
        <w:t>201</w:t>
      </w:r>
      <w:r w:rsidR="002A3FEB">
        <w:rPr>
          <w:szCs w:val="22"/>
        </w:rPr>
        <w:t>6</w:t>
      </w:r>
    </w:p>
    <w:p w:rsidR="0035058A" w:rsidRPr="00894AB9" w:rsidRDefault="00F3797A" w:rsidP="00F3797A">
      <w:pPr>
        <w:spacing w:after="240" w:line="264" w:lineRule="auto"/>
        <w:jc w:val="both"/>
        <w:rPr>
          <w:szCs w:val="22"/>
        </w:rPr>
      </w:pPr>
      <w:r>
        <w:rPr>
          <w:szCs w:val="22"/>
        </w:rPr>
        <w:t>m)</w:t>
      </w:r>
      <w:r w:rsidR="0035058A">
        <w:rPr>
          <w:szCs w:val="22"/>
        </w:rPr>
        <w:t>declaration that the bidder is</w:t>
      </w:r>
      <w:r w:rsidR="0035058A" w:rsidRPr="00894AB9">
        <w:rPr>
          <w:szCs w:val="22"/>
        </w:rPr>
        <w:t xml:space="preserve"> not subject</w:t>
      </w:r>
      <w:r w:rsidR="0035058A">
        <w:rPr>
          <w:szCs w:val="22"/>
        </w:rPr>
        <w:t>, at the moment of the offer,</w:t>
      </w:r>
      <w:r w:rsidR="0035058A" w:rsidRPr="00894AB9">
        <w:rPr>
          <w:szCs w:val="22"/>
        </w:rPr>
        <w:t xml:space="preserve"> to</w:t>
      </w:r>
      <w:r w:rsidR="0035058A">
        <w:rPr>
          <w:szCs w:val="22"/>
        </w:rPr>
        <w:t xml:space="preserve"> any</w:t>
      </w:r>
      <w:r w:rsidR="0035058A" w:rsidRPr="00894AB9">
        <w:rPr>
          <w:szCs w:val="22"/>
        </w:rPr>
        <w:t xml:space="preserve"> bankruptcy proceeding or </w:t>
      </w:r>
      <w:r w:rsidR="0035058A">
        <w:rPr>
          <w:szCs w:val="22"/>
        </w:rPr>
        <w:t xml:space="preserve">debt collection </w:t>
      </w:r>
      <w:r w:rsidR="0035058A" w:rsidRPr="00894AB9">
        <w:rPr>
          <w:szCs w:val="22"/>
        </w:rPr>
        <w:t xml:space="preserve">proceeding by </w:t>
      </w:r>
      <w:r w:rsidR="0035058A">
        <w:rPr>
          <w:szCs w:val="22"/>
        </w:rPr>
        <w:t xml:space="preserve">ALNG and/or </w:t>
      </w:r>
      <w:r w:rsidR="0035058A" w:rsidRPr="00894AB9">
        <w:rPr>
          <w:szCs w:val="22"/>
        </w:rPr>
        <w:t>SRG</w:t>
      </w:r>
    </w:p>
    <w:p w:rsidR="002331A2" w:rsidRPr="002331A2" w:rsidRDefault="002331A2" w:rsidP="002331A2">
      <w:pPr>
        <w:spacing w:after="240" w:line="264" w:lineRule="auto"/>
        <w:jc w:val="both"/>
        <w:rPr>
          <w:szCs w:val="22"/>
        </w:rPr>
      </w:pPr>
    </w:p>
    <w:p w:rsidR="00746E63" w:rsidRPr="00320E0E" w:rsidRDefault="00474AE9" w:rsidP="00CE09B7">
      <w:pPr>
        <w:spacing w:before="120" w:after="240" w:line="264" w:lineRule="auto"/>
        <w:ind w:left="709"/>
        <w:jc w:val="both"/>
        <w:rPr>
          <w:szCs w:val="22"/>
        </w:rPr>
      </w:pPr>
      <w:r w:rsidRPr="00320E0E">
        <w:rPr>
          <w:b/>
          <w:szCs w:val="22"/>
        </w:rPr>
        <w:t>Envelope no.2</w:t>
      </w:r>
      <w:r w:rsidRPr="00320E0E">
        <w:rPr>
          <w:szCs w:val="22"/>
        </w:rPr>
        <w:t xml:space="preserve"> shall indicate outside the wording “FINANCIAL PROPOSAL” and the company name of the bidder, and </w:t>
      </w:r>
      <w:r w:rsidR="00AC1FC0">
        <w:rPr>
          <w:szCs w:val="22"/>
        </w:rPr>
        <w:t xml:space="preserve">shall </w:t>
      </w:r>
      <w:r w:rsidRPr="00320E0E">
        <w:rPr>
          <w:szCs w:val="22"/>
        </w:rPr>
        <w:t>contain:</w:t>
      </w:r>
    </w:p>
    <w:p w:rsidR="00235D18" w:rsidRPr="00320E0E" w:rsidRDefault="00364EDD" w:rsidP="00CE09B7">
      <w:pPr>
        <w:spacing w:after="240" w:line="264" w:lineRule="auto"/>
        <w:ind w:left="709"/>
        <w:jc w:val="both"/>
      </w:pPr>
      <w:r w:rsidRPr="00320E0E">
        <w:t>The binding proposal, prepared in accordance with the form in Attachment 4, to:</w:t>
      </w:r>
    </w:p>
    <w:p w:rsidR="00364EDD" w:rsidRPr="00320E0E" w:rsidRDefault="00235D18" w:rsidP="0035058A">
      <w:pPr>
        <w:numPr>
          <w:ilvl w:val="0"/>
          <w:numId w:val="7"/>
        </w:numPr>
        <w:spacing w:after="240" w:line="264" w:lineRule="auto"/>
        <w:ind w:left="1418"/>
        <w:jc w:val="both"/>
        <w:rPr>
          <w:szCs w:val="22"/>
        </w:rPr>
      </w:pPr>
      <w:r w:rsidRPr="00320E0E">
        <w:rPr>
          <w:szCs w:val="22"/>
        </w:rPr>
        <w:t xml:space="preserve">provide </w:t>
      </w:r>
      <w:r w:rsidR="002331A2">
        <w:rPr>
          <w:szCs w:val="22"/>
        </w:rPr>
        <w:t xml:space="preserve">to </w:t>
      </w:r>
      <w:r w:rsidRPr="00320E0E">
        <w:rPr>
          <w:szCs w:val="22"/>
        </w:rPr>
        <w:t xml:space="preserve">SRG the Gas </w:t>
      </w:r>
      <w:r w:rsidR="001003DE">
        <w:rPr>
          <w:szCs w:val="22"/>
        </w:rPr>
        <w:t>as explained</w:t>
      </w:r>
      <w:r w:rsidRPr="00320E0E">
        <w:rPr>
          <w:szCs w:val="22"/>
        </w:rPr>
        <w:t xml:space="preserve"> in Article II during the period between the end of the </w:t>
      </w:r>
      <w:r w:rsidR="002331A2">
        <w:rPr>
          <w:szCs w:val="22"/>
        </w:rPr>
        <w:t xml:space="preserve">Scheduled Arrival Range </w:t>
      </w:r>
      <w:r w:rsidRPr="00320E0E">
        <w:rPr>
          <w:szCs w:val="22"/>
        </w:rPr>
        <w:t xml:space="preserve">of the LNG </w:t>
      </w:r>
      <w:r w:rsidR="00E56F58">
        <w:rPr>
          <w:szCs w:val="22"/>
        </w:rPr>
        <w:t>cargo</w:t>
      </w:r>
      <w:r w:rsidR="00E56F58" w:rsidRPr="00320E0E">
        <w:rPr>
          <w:szCs w:val="22"/>
        </w:rPr>
        <w:t xml:space="preserve"> </w:t>
      </w:r>
      <w:r w:rsidRPr="00320E0E">
        <w:rPr>
          <w:szCs w:val="22"/>
        </w:rPr>
        <w:t xml:space="preserve">and 31 March </w:t>
      </w:r>
      <w:r w:rsidR="00E56F58" w:rsidRPr="00320E0E">
        <w:rPr>
          <w:szCs w:val="22"/>
        </w:rPr>
        <w:t>201</w:t>
      </w:r>
      <w:r w:rsidR="002A3FEB">
        <w:rPr>
          <w:szCs w:val="22"/>
        </w:rPr>
        <w:t>7</w:t>
      </w:r>
      <w:r w:rsidRPr="00320E0E">
        <w:rPr>
          <w:szCs w:val="22"/>
        </w:rPr>
        <w:t>, indicating the following elements:</w:t>
      </w:r>
    </w:p>
    <w:p w:rsidR="00910978" w:rsidRDefault="00746E63" w:rsidP="00910978">
      <w:pPr>
        <w:numPr>
          <w:ilvl w:val="2"/>
          <w:numId w:val="7"/>
        </w:numPr>
        <w:spacing w:after="240" w:line="264" w:lineRule="auto"/>
        <w:jc w:val="both"/>
        <w:rPr>
          <w:szCs w:val="22"/>
        </w:rPr>
      </w:pPr>
      <w:r w:rsidRPr="00320E0E">
        <w:rPr>
          <w:szCs w:val="22"/>
        </w:rPr>
        <w:t>expected quantity</w:t>
      </w:r>
      <w:r w:rsidR="002331A2">
        <w:rPr>
          <w:szCs w:val="22"/>
        </w:rPr>
        <w:t xml:space="preserve"> to be discharged</w:t>
      </w:r>
      <w:r w:rsidRPr="00320E0E">
        <w:rPr>
          <w:szCs w:val="22"/>
        </w:rPr>
        <w:t>;</w:t>
      </w:r>
    </w:p>
    <w:p w:rsidR="00910978" w:rsidRDefault="00364EDD" w:rsidP="00910978">
      <w:pPr>
        <w:numPr>
          <w:ilvl w:val="2"/>
          <w:numId w:val="7"/>
        </w:numPr>
        <w:spacing w:after="240" w:line="264" w:lineRule="auto"/>
        <w:jc w:val="both"/>
        <w:rPr>
          <w:szCs w:val="22"/>
        </w:rPr>
      </w:pPr>
      <w:r w:rsidRPr="00910978">
        <w:rPr>
          <w:szCs w:val="22"/>
        </w:rPr>
        <w:t xml:space="preserve">name of the LNG </w:t>
      </w:r>
      <w:r w:rsidR="00E56F58">
        <w:rPr>
          <w:szCs w:val="22"/>
        </w:rPr>
        <w:t>cargo</w:t>
      </w:r>
      <w:r w:rsidR="00E56F58" w:rsidRPr="00910978">
        <w:rPr>
          <w:szCs w:val="22"/>
        </w:rPr>
        <w:t xml:space="preserve"> </w:t>
      </w:r>
      <w:r w:rsidRPr="00910978">
        <w:rPr>
          <w:szCs w:val="22"/>
        </w:rPr>
        <w:t>used</w:t>
      </w:r>
      <w:r w:rsidR="002331A2" w:rsidRPr="00910978">
        <w:rPr>
          <w:szCs w:val="22"/>
        </w:rPr>
        <w:t xml:space="preserve"> for the Discharge</w:t>
      </w:r>
      <w:r w:rsidRPr="00910978">
        <w:rPr>
          <w:szCs w:val="22"/>
        </w:rPr>
        <w:t>;</w:t>
      </w:r>
    </w:p>
    <w:p w:rsidR="00910978" w:rsidRDefault="00EE6079" w:rsidP="00910978">
      <w:pPr>
        <w:numPr>
          <w:ilvl w:val="2"/>
          <w:numId w:val="7"/>
        </w:numPr>
        <w:spacing w:after="240" w:line="264" w:lineRule="auto"/>
        <w:jc w:val="both"/>
        <w:rPr>
          <w:szCs w:val="22"/>
        </w:rPr>
      </w:pPr>
      <w:r w:rsidRPr="00910978">
        <w:rPr>
          <w:szCs w:val="22"/>
        </w:rPr>
        <w:t>LNG quality assurance;</w:t>
      </w:r>
    </w:p>
    <w:p w:rsidR="00910978" w:rsidRDefault="00B544DC" w:rsidP="00910978">
      <w:pPr>
        <w:numPr>
          <w:ilvl w:val="2"/>
          <w:numId w:val="7"/>
        </w:numPr>
        <w:spacing w:after="240" w:line="264" w:lineRule="auto"/>
        <w:jc w:val="both"/>
        <w:rPr>
          <w:szCs w:val="22"/>
        </w:rPr>
      </w:pPr>
      <w:r w:rsidRPr="00910978">
        <w:rPr>
          <w:szCs w:val="22"/>
        </w:rPr>
        <w:t>estimate of</w:t>
      </w:r>
      <w:r w:rsidR="002331A2" w:rsidRPr="00910978">
        <w:rPr>
          <w:szCs w:val="22"/>
        </w:rPr>
        <w:t xml:space="preserve"> the</w:t>
      </w:r>
      <w:r w:rsidRPr="00910978">
        <w:rPr>
          <w:szCs w:val="22"/>
        </w:rPr>
        <w:t xml:space="preserve"> </w:t>
      </w:r>
      <w:r w:rsidR="002331A2" w:rsidRPr="00910978">
        <w:rPr>
          <w:szCs w:val="22"/>
        </w:rPr>
        <w:t xml:space="preserve">LNG </w:t>
      </w:r>
      <w:r w:rsidRPr="00910978">
        <w:rPr>
          <w:szCs w:val="22"/>
        </w:rPr>
        <w:t xml:space="preserve">density </w:t>
      </w:r>
      <w:r w:rsidR="002331A2" w:rsidRPr="00910978">
        <w:rPr>
          <w:szCs w:val="22"/>
        </w:rPr>
        <w:t>/</w:t>
      </w:r>
      <w:r w:rsidR="00910978">
        <w:rPr>
          <w:szCs w:val="22"/>
        </w:rPr>
        <w:t>Wobbe Index</w:t>
      </w:r>
      <w:r w:rsidRPr="00910978">
        <w:rPr>
          <w:szCs w:val="22"/>
        </w:rPr>
        <w:t>;</w:t>
      </w:r>
    </w:p>
    <w:p w:rsidR="00910978" w:rsidRDefault="00B544DC" w:rsidP="00910978">
      <w:pPr>
        <w:numPr>
          <w:ilvl w:val="2"/>
          <w:numId w:val="7"/>
        </w:numPr>
        <w:spacing w:after="240" w:line="264" w:lineRule="auto"/>
        <w:jc w:val="both"/>
        <w:rPr>
          <w:szCs w:val="22"/>
        </w:rPr>
      </w:pPr>
      <w:r w:rsidRPr="00910978">
        <w:rPr>
          <w:szCs w:val="22"/>
        </w:rPr>
        <w:t xml:space="preserve">the expected LNG </w:t>
      </w:r>
      <w:r w:rsidR="00E56F58">
        <w:rPr>
          <w:szCs w:val="22"/>
        </w:rPr>
        <w:t>un</w:t>
      </w:r>
      <w:r w:rsidRPr="00910978">
        <w:rPr>
          <w:szCs w:val="22"/>
        </w:rPr>
        <w:t>loading port;</w:t>
      </w:r>
    </w:p>
    <w:p w:rsidR="00910978" w:rsidRDefault="002331A2" w:rsidP="00910978">
      <w:pPr>
        <w:numPr>
          <w:ilvl w:val="2"/>
          <w:numId w:val="7"/>
        </w:numPr>
        <w:spacing w:after="240" w:line="264" w:lineRule="auto"/>
        <w:jc w:val="both"/>
        <w:rPr>
          <w:szCs w:val="22"/>
        </w:rPr>
      </w:pPr>
      <w:r w:rsidRPr="00910978">
        <w:rPr>
          <w:szCs w:val="22"/>
        </w:rPr>
        <w:t xml:space="preserve">Unloading </w:t>
      </w:r>
      <w:r w:rsidR="009364F2" w:rsidRPr="00910978">
        <w:rPr>
          <w:szCs w:val="22"/>
        </w:rPr>
        <w:t xml:space="preserve">Slot </w:t>
      </w:r>
      <w:r w:rsidRPr="00910978">
        <w:rPr>
          <w:szCs w:val="22"/>
        </w:rPr>
        <w:t>indication,</w:t>
      </w:r>
      <w:r w:rsidR="009364F2" w:rsidRPr="00910978">
        <w:rPr>
          <w:szCs w:val="22"/>
        </w:rPr>
        <w:t xml:space="preserve"> pursuant to Article II of the Procedure and the corresponding P bid price expressed in </w:t>
      </w:r>
      <w:r w:rsidR="00E56F58" w:rsidRPr="003A62B7">
        <w:rPr>
          <w:szCs w:val="22"/>
        </w:rPr>
        <w:t>€/</w:t>
      </w:r>
      <w:proofErr w:type="spellStart"/>
      <w:r w:rsidR="00E56F58">
        <w:rPr>
          <w:szCs w:val="22"/>
        </w:rPr>
        <w:t>MWh</w:t>
      </w:r>
      <w:proofErr w:type="spellEnd"/>
      <w:r w:rsidR="00E56F58" w:rsidRPr="003A62B7">
        <w:rPr>
          <w:szCs w:val="22"/>
        </w:rPr>
        <w:t xml:space="preserve"> </w:t>
      </w:r>
      <w:r w:rsidR="005167B3" w:rsidRPr="00910978">
        <w:rPr>
          <w:szCs w:val="22"/>
        </w:rPr>
        <w:t xml:space="preserve">and rounded to </w:t>
      </w:r>
      <w:r w:rsidR="009364F2" w:rsidRPr="00910978">
        <w:rPr>
          <w:szCs w:val="22"/>
        </w:rPr>
        <w:t>3 decimal places (where more than three decimal places are indicated, the value shall automatically be rounded down to the third decimal place);</w:t>
      </w:r>
    </w:p>
    <w:p w:rsidR="00235D18" w:rsidRPr="00910978" w:rsidRDefault="00386ACC" w:rsidP="00910978">
      <w:pPr>
        <w:numPr>
          <w:ilvl w:val="2"/>
          <w:numId w:val="7"/>
        </w:numPr>
        <w:spacing w:after="240" w:line="264" w:lineRule="auto"/>
        <w:jc w:val="both"/>
        <w:rPr>
          <w:szCs w:val="22"/>
        </w:rPr>
      </w:pPr>
      <w:r w:rsidRPr="00910978">
        <w:rPr>
          <w:szCs w:val="22"/>
        </w:rPr>
        <w:t xml:space="preserve">the quantity included in the proposal shall be </w:t>
      </w:r>
      <w:r w:rsidR="002331A2" w:rsidRPr="00910978">
        <w:rPr>
          <w:szCs w:val="22"/>
        </w:rPr>
        <w:t xml:space="preserve">between a minimum of 60,000 cubic metres of LNG equal to approx. </w:t>
      </w:r>
      <w:r w:rsidR="00E56F58">
        <w:rPr>
          <w:szCs w:val="22"/>
        </w:rPr>
        <w:t xml:space="preserve">400,000 </w:t>
      </w:r>
      <w:proofErr w:type="spellStart"/>
      <w:r w:rsidR="00E56F58">
        <w:rPr>
          <w:szCs w:val="22"/>
        </w:rPr>
        <w:t>MWh</w:t>
      </w:r>
      <w:proofErr w:type="spellEnd"/>
      <w:r w:rsidR="00E56F58">
        <w:rPr>
          <w:szCs w:val="22"/>
        </w:rPr>
        <w:t xml:space="preserve"> </w:t>
      </w:r>
      <w:r w:rsidR="006B5254" w:rsidRPr="00910978">
        <w:rPr>
          <w:szCs w:val="22"/>
        </w:rPr>
        <w:t xml:space="preserve">and a maximum of </w:t>
      </w:r>
      <w:r w:rsidR="002A3FEB">
        <w:rPr>
          <w:szCs w:val="22"/>
        </w:rPr>
        <w:t>70</w:t>
      </w:r>
      <w:r w:rsidRPr="00910978">
        <w:rPr>
          <w:szCs w:val="22"/>
        </w:rPr>
        <w:t xml:space="preserve">,000 cubic metres of LNG equal to approx. </w:t>
      </w:r>
      <w:r w:rsidR="00E56F58">
        <w:rPr>
          <w:szCs w:val="22"/>
        </w:rPr>
        <w:t>4</w:t>
      </w:r>
      <w:r w:rsidR="002A3FEB">
        <w:rPr>
          <w:szCs w:val="22"/>
        </w:rPr>
        <w:t>70</w:t>
      </w:r>
      <w:r w:rsidR="00E56F58" w:rsidRPr="003A62B7">
        <w:rPr>
          <w:szCs w:val="22"/>
        </w:rPr>
        <w:t>,</w:t>
      </w:r>
      <w:r w:rsidR="00E56F58">
        <w:rPr>
          <w:szCs w:val="22"/>
        </w:rPr>
        <w:t xml:space="preserve">000 </w:t>
      </w:r>
      <w:proofErr w:type="spellStart"/>
      <w:r w:rsidR="00E56F58" w:rsidRPr="003A62B7">
        <w:rPr>
          <w:szCs w:val="22"/>
        </w:rPr>
        <w:t>M</w:t>
      </w:r>
      <w:r w:rsidR="00E56F58">
        <w:rPr>
          <w:szCs w:val="22"/>
        </w:rPr>
        <w:t>Wh</w:t>
      </w:r>
      <w:proofErr w:type="spellEnd"/>
      <w:r w:rsidRPr="00910978">
        <w:rPr>
          <w:szCs w:val="22"/>
        </w:rPr>
        <w:t>; and</w:t>
      </w:r>
    </w:p>
    <w:p w:rsidR="00746E63" w:rsidRPr="00910978" w:rsidRDefault="00235D18" w:rsidP="00910978">
      <w:pPr>
        <w:numPr>
          <w:ilvl w:val="0"/>
          <w:numId w:val="7"/>
        </w:numPr>
        <w:spacing w:after="240" w:line="264" w:lineRule="auto"/>
        <w:ind w:left="1418"/>
        <w:jc w:val="both"/>
        <w:rPr>
          <w:szCs w:val="22"/>
        </w:rPr>
      </w:pPr>
      <w:r w:rsidRPr="00910978">
        <w:rPr>
          <w:szCs w:val="22"/>
        </w:rPr>
        <w:t xml:space="preserve">pay </w:t>
      </w:r>
      <w:r w:rsidR="006B5254" w:rsidRPr="00910978">
        <w:rPr>
          <w:szCs w:val="22"/>
        </w:rPr>
        <w:t xml:space="preserve">the </w:t>
      </w:r>
      <w:r w:rsidRPr="00910978">
        <w:rPr>
          <w:szCs w:val="22"/>
        </w:rPr>
        <w:t xml:space="preserve">Regasification </w:t>
      </w:r>
      <w:r w:rsidR="006B5254" w:rsidRPr="00910978">
        <w:rPr>
          <w:szCs w:val="22"/>
        </w:rPr>
        <w:t xml:space="preserve">fee </w:t>
      </w:r>
      <w:r w:rsidRPr="00910978">
        <w:rPr>
          <w:szCs w:val="22"/>
        </w:rPr>
        <w:t xml:space="preserve">and </w:t>
      </w:r>
      <w:r w:rsidR="006B5254" w:rsidRPr="00910978">
        <w:rPr>
          <w:szCs w:val="22"/>
        </w:rPr>
        <w:t xml:space="preserve">ask SRG to pay the Peak Shaving </w:t>
      </w:r>
      <w:r w:rsidR="00840ABB" w:rsidRPr="00910978">
        <w:rPr>
          <w:szCs w:val="22"/>
        </w:rPr>
        <w:t>fee</w:t>
      </w:r>
      <w:r w:rsidRPr="00910978">
        <w:rPr>
          <w:szCs w:val="22"/>
        </w:rPr>
        <w:t>.</w:t>
      </w:r>
      <w:r w:rsidR="00840ABB" w:rsidRPr="00910978">
        <w:rPr>
          <w:szCs w:val="22"/>
        </w:rPr>
        <w:t xml:space="preserve"> The bidder will specify the applicable VAT rate.</w:t>
      </w:r>
    </w:p>
    <w:p w:rsidR="007530CE" w:rsidRPr="00320E0E" w:rsidRDefault="00235D18" w:rsidP="00CE09B7">
      <w:pPr>
        <w:spacing w:after="240" w:line="264" w:lineRule="auto"/>
        <w:ind w:left="709"/>
        <w:jc w:val="both"/>
        <w:rPr>
          <w:szCs w:val="22"/>
        </w:rPr>
      </w:pPr>
      <w:r w:rsidRPr="00320E0E">
        <w:rPr>
          <w:szCs w:val="22"/>
        </w:rPr>
        <w:t>The documents listed above shall be prepared using the forms attached to the Procedure. The submission of incomplete proposals or</w:t>
      </w:r>
      <w:r w:rsidR="00F3797A">
        <w:rPr>
          <w:szCs w:val="22"/>
        </w:rPr>
        <w:t xml:space="preserve"> that are not</w:t>
      </w:r>
      <w:r w:rsidRPr="00320E0E">
        <w:rPr>
          <w:szCs w:val="22"/>
        </w:rPr>
        <w:t xml:space="preserve"> </w:t>
      </w:r>
      <w:r w:rsidR="00F3797A">
        <w:rPr>
          <w:szCs w:val="22"/>
        </w:rPr>
        <w:t xml:space="preserve"> in compliance</w:t>
      </w:r>
      <w:r w:rsidR="00320E0E" w:rsidRPr="00320E0E">
        <w:rPr>
          <w:szCs w:val="22"/>
        </w:rPr>
        <w:t xml:space="preserve"> with the provisions of the Procedure</w:t>
      </w:r>
      <w:r w:rsidRPr="00320E0E">
        <w:rPr>
          <w:szCs w:val="22"/>
        </w:rPr>
        <w:t xml:space="preserve"> shall constitute </w:t>
      </w:r>
      <w:r w:rsidR="006B5254">
        <w:rPr>
          <w:szCs w:val="22"/>
        </w:rPr>
        <w:t>reason</w:t>
      </w:r>
      <w:r w:rsidR="006B5254" w:rsidRPr="00320E0E">
        <w:rPr>
          <w:szCs w:val="22"/>
        </w:rPr>
        <w:t xml:space="preserve"> </w:t>
      </w:r>
      <w:r w:rsidRPr="00320E0E">
        <w:rPr>
          <w:szCs w:val="22"/>
        </w:rPr>
        <w:t>for exclusion from the tender.</w:t>
      </w:r>
    </w:p>
    <w:p w:rsidR="007530CE" w:rsidRPr="00320E0E" w:rsidRDefault="00F3060F" w:rsidP="00CE09B7">
      <w:pPr>
        <w:spacing w:after="240" w:line="264" w:lineRule="auto"/>
        <w:ind w:left="709"/>
        <w:jc w:val="both"/>
        <w:rPr>
          <w:szCs w:val="22"/>
        </w:rPr>
      </w:pPr>
      <w:r w:rsidRPr="00320E0E">
        <w:lastRenderedPageBreak/>
        <w:t>Proposals submitted shall be binding until the completion of the Procedure and therefore until the date on which the Contract</w:t>
      </w:r>
      <w:r w:rsidR="00E56F58">
        <w:t xml:space="preserve"> for Regulated Capacity</w:t>
      </w:r>
      <w:r w:rsidRPr="00320E0E">
        <w:t xml:space="preserve"> is signed with the successful bidder and </w:t>
      </w:r>
      <w:r w:rsidR="00AB0A64">
        <w:t xml:space="preserve">until </w:t>
      </w:r>
      <w:r w:rsidRPr="00320E0E">
        <w:t xml:space="preserve">ALNG </w:t>
      </w:r>
      <w:r w:rsidR="00AB0A64">
        <w:t xml:space="preserve">communicates </w:t>
      </w:r>
      <w:r w:rsidRPr="00320E0E">
        <w:t xml:space="preserve">the outcome of the award process with reference to </w:t>
      </w:r>
      <w:r w:rsidR="003D05A4">
        <w:t xml:space="preserve">the </w:t>
      </w:r>
      <w:r w:rsidRPr="00320E0E">
        <w:t>activation of the Temporary Storage Service.</w:t>
      </w:r>
      <w:r w:rsidRPr="00320E0E">
        <w:rPr>
          <w:szCs w:val="22"/>
        </w:rPr>
        <w:t xml:space="preserve"> ALNG shall publish notification of completion of the Procedure on its website.</w:t>
      </w:r>
    </w:p>
    <w:p w:rsidR="00474AE9" w:rsidRPr="00320E0E" w:rsidRDefault="00474AE9" w:rsidP="00CE09B7">
      <w:pPr>
        <w:pStyle w:val="Heading1"/>
        <w:spacing w:before="720" w:after="120" w:line="264" w:lineRule="auto"/>
        <w:jc w:val="both"/>
        <w:rPr>
          <w:rFonts w:ascii="Verdana" w:hAnsi="Verdana"/>
          <w:sz w:val="22"/>
          <w:szCs w:val="22"/>
        </w:rPr>
      </w:pPr>
      <w:r w:rsidRPr="00320E0E">
        <w:rPr>
          <w:rFonts w:ascii="Verdana" w:hAnsi="Verdana"/>
          <w:sz w:val="22"/>
          <w:szCs w:val="22"/>
        </w:rPr>
        <w:t>Deadlines for participation in the tender</w:t>
      </w:r>
    </w:p>
    <w:p w:rsidR="00DE3ABC" w:rsidRDefault="00B95393" w:rsidP="00BE3A19">
      <w:pPr>
        <w:numPr>
          <w:ilvl w:val="0"/>
          <w:numId w:val="10"/>
        </w:numPr>
        <w:spacing w:before="29" w:after="240" w:line="264" w:lineRule="auto"/>
        <w:ind w:right="-2"/>
        <w:jc w:val="both"/>
        <w:rPr>
          <w:szCs w:val="22"/>
        </w:rPr>
      </w:pPr>
      <w:r w:rsidRPr="00320E0E">
        <w:rPr>
          <w:szCs w:val="22"/>
        </w:rPr>
        <w:t xml:space="preserve">The Package shall, under penalty of exclusion, be </w:t>
      </w:r>
      <w:r w:rsidR="00840ABB">
        <w:rPr>
          <w:szCs w:val="22"/>
        </w:rPr>
        <w:t>delivered</w:t>
      </w:r>
      <w:r w:rsidR="00840ABB" w:rsidRPr="00320E0E">
        <w:rPr>
          <w:szCs w:val="22"/>
        </w:rPr>
        <w:t xml:space="preserve"> </w:t>
      </w:r>
      <w:r w:rsidRPr="00320E0E">
        <w:rPr>
          <w:szCs w:val="22"/>
        </w:rPr>
        <w:t>from</w:t>
      </w:r>
      <w:r w:rsidRPr="00320E0E">
        <w:t xml:space="preserve"> </w:t>
      </w:r>
      <w:r w:rsidRPr="00320E0E">
        <w:rPr>
          <w:szCs w:val="22"/>
        </w:rPr>
        <w:t xml:space="preserve">Monday to </w:t>
      </w:r>
      <w:r w:rsidR="00840ABB">
        <w:rPr>
          <w:szCs w:val="22"/>
        </w:rPr>
        <w:t>Thursday</w:t>
      </w:r>
      <w:r w:rsidR="00840ABB" w:rsidRPr="00320E0E">
        <w:rPr>
          <w:szCs w:val="22"/>
        </w:rPr>
        <w:t xml:space="preserve"> </w:t>
      </w:r>
      <w:r w:rsidRPr="00320E0E">
        <w:rPr>
          <w:szCs w:val="22"/>
        </w:rPr>
        <w:t>between 09.00 and 1</w:t>
      </w:r>
      <w:r w:rsidR="00840ABB">
        <w:rPr>
          <w:szCs w:val="22"/>
        </w:rPr>
        <w:t>2</w:t>
      </w:r>
      <w:r w:rsidRPr="00320E0E">
        <w:rPr>
          <w:szCs w:val="22"/>
        </w:rPr>
        <w:t xml:space="preserve">.00 </w:t>
      </w:r>
      <w:r w:rsidR="00840ABB">
        <w:rPr>
          <w:szCs w:val="22"/>
        </w:rPr>
        <w:t>and 14</w:t>
      </w:r>
      <w:r w:rsidR="00840ABB" w:rsidRPr="00320E0E">
        <w:rPr>
          <w:szCs w:val="22"/>
        </w:rPr>
        <w:t>.00 and 1</w:t>
      </w:r>
      <w:r w:rsidR="00840ABB">
        <w:rPr>
          <w:szCs w:val="22"/>
        </w:rPr>
        <w:t>7</w:t>
      </w:r>
      <w:r w:rsidR="00840ABB" w:rsidRPr="00320E0E">
        <w:rPr>
          <w:szCs w:val="22"/>
        </w:rPr>
        <w:t>.00</w:t>
      </w:r>
      <w:r w:rsidR="00840ABB">
        <w:rPr>
          <w:szCs w:val="22"/>
        </w:rPr>
        <w:t xml:space="preserve"> </w:t>
      </w:r>
      <w:r w:rsidRPr="00320E0E">
        <w:rPr>
          <w:szCs w:val="22"/>
        </w:rPr>
        <w:t>hours C.E.T.,</w:t>
      </w:r>
      <w:r w:rsidRPr="00320E0E">
        <w:t xml:space="preserve"> </w:t>
      </w:r>
      <w:r w:rsidR="00840ABB">
        <w:t>and on Friday between 09</w:t>
      </w:r>
      <w:r w:rsidR="00840ABB" w:rsidRPr="00320E0E">
        <w:rPr>
          <w:szCs w:val="22"/>
        </w:rPr>
        <w:t>.00 and 1</w:t>
      </w:r>
      <w:r w:rsidR="00840ABB">
        <w:rPr>
          <w:szCs w:val="22"/>
        </w:rPr>
        <w:t>2</w:t>
      </w:r>
      <w:r w:rsidR="00840ABB" w:rsidRPr="00320E0E">
        <w:rPr>
          <w:szCs w:val="22"/>
        </w:rPr>
        <w:t>.00</w:t>
      </w:r>
      <w:r w:rsidR="00840ABB">
        <w:rPr>
          <w:szCs w:val="22"/>
        </w:rPr>
        <w:t xml:space="preserve"> </w:t>
      </w:r>
      <w:r w:rsidR="00840ABB" w:rsidRPr="00320E0E">
        <w:rPr>
          <w:szCs w:val="22"/>
        </w:rPr>
        <w:t>hours C.E.T.</w:t>
      </w:r>
      <w:r w:rsidR="00840ABB">
        <w:rPr>
          <w:szCs w:val="22"/>
        </w:rPr>
        <w:t xml:space="preserve"> </w:t>
      </w:r>
      <w:r w:rsidRPr="00320E0E">
        <w:rPr>
          <w:szCs w:val="22"/>
        </w:rPr>
        <w:t>excluding non-working days, by 1</w:t>
      </w:r>
      <w:r w:rsidR="002A3FEB">
        <w:rPr>
          <w:szCs w:val="22"/>
        </w:rPr>
        <w:t>0</w:t>
      </w:r>
      <w:r w:rsidRPr="00320E0E">
        <w:rPr>
          <w:szCs w:val="22"/>
        </w:rPr>
        <w:t xml:space="preserve">.00 hours C.E.T. on </w:t>
      </w:r>
      <w:r w:rsidR="00E56F58">
        <w:rPr>
          <w:szCs w:val="22"/>
        </w:rPr>
        <w:t>1</w:t>
      </w:r>
      <w:r w:rsidR="002A3FEB">
        <w:rPr>
          <w:szCs w:val="22"/>
        </w:rPr>
        <w:t>4</w:t>
      </w:r>
      <w:r w:rsidR="00E56F58" w:rsidRPr="00320E0E">
        <w:rPr>
          <w:szCs w:val="22"/>
        </w:rPr>
        <w:t xml:space="preserve"> </w:t>
      </w:r>
      <w:r w:rsidR="00E56F58">
        <w:rPr>
          <w:szCs w:val="22"/>
        </w:rPr>
        <w:t>November</w:t>
      </w:r>
      <w:r w:rsidR="00E56F58" w:rsidRPr="00320E0E">
        <w:rPr>
          <w:szCs w:val="22"/>
        </w:rPr>
        <w:t xml:space="preserve"> </w:t>
      </w:r>
      <w:r w:rsidRPr="00320E0E">
        <w:rPr>
          <w:szCs w:val="22"/>
        </w:rPr>
        <w:t>201</w:t>
      </w:r>
      <w:r w:rsidR="002A3FEB">
        <w:rPr>
          <w:szCs w:val="22"/>
        </w:rPr>
        <w:t>6</w:t>
      </w:r>
      <w:r w:rsidRPr="00320E0E">
        <w:rPr>
          <w:szCs w:val="22"/>
        </w:rPr>
        <w:t xml:space="preserve"> </w:t>
      </w:r>
      <w:r w:rsidR="00840ABB">
        <w:rPr>
          <w:szCs w:val="22"/>
        </w:rPr>
        <w:t xml:space="preserve">at </w:t>
      </w:r>
      <w:r w:rsidRPr="00320E0E">
        <w:rPr>
          <w:szCs w:val="22"/>
        </w:rPr>
        <w:t>:</w:t>
      </w:r>
    </w:p>
    <w:p w:rsidR="00840ABB" w:rsidRPr="006E7F2A" w:rsidRDefault="00840ABB" w:rsidP="00840ABB">
      <w:pPr>
        <w:spacing w:before="29" w:after="240" w:line="264" w:lineRule="auto"/>
        <w:ind w:left="1084" w:right="-2"/>
        <w:jc w:val="both"/>
        <w:rPr>
          <w:b/>
          <w:szCs w:val="22"/>
          <w:lang w:val="it-IT"/>
        </w:rPr>
      </w:pPr>
      <w:r w:rsidRPr="006E7F2A">
        <w:rPr>
          <w:b/>
          <w:szCs w:val="22"/>
          <w:lang w:val="it-IT"/>
        </w:rPr>
        <w:t>Notary Alfonso Colombo</w:t>
      </w:r>
    </w:p>
    <w:p w:rsidR="00840ABB" w:rsidRPr="006E7F2A" w:rsidRDefault="00840ABB" w:rsidP="00840ABB">
      <w:pPr>
        <w:spacing w:before="29" w:after="240" w:line="264" w:lineRule="auto"/>
        <w:ind w:left="1084" w:right="-2"/>
        <w:jc w:val="both"/>
        <w:rPr>
          <w:b/>
          <w:szCs w:val="22"/>
          <w:lang w:val="it-IT"/>
        </w:rPr>
      </w:pPr>
      <w:r w:rsidRPr="006E7F2A">
        <w:rPr>
          <w:b/>
          <w:szCs w:val="22"/>
          <w:lang w:val="it-IT"/>
        </w:rPr>
        <w:t>Via Borgogna, 5</w:t>
      </w:r>
    </w:p>
    <w:p w:rsidR="00840ABB" w:rsidRPr="006E7F2A" w:rsidRDefault="00840ABB" w:rsidP="00840ABB">
      <w:pPr>
        <w:spacing w:before="29" w:after="240" w:line="264" w:lineRule="auto"/>
        <w:ind w:left="1084" w:right="-2"/>
        <w:jc w:val="both"/>
        <w:rPr>
          <w:b/>
          <w:szCs w:val="22"/>
        </w:rPr>
      </w:pPr>
      <w:r w:rsidRPr="006E7F2A">
        <w:rPr>
          <w:b/>
          <w:szCs w:val="22"/>
        </w:rPr>
        <w:t>20122 Milano (MI)</w:t>
      </w:r>
    </w:p>
    <w:p w:rsidR="00840ABB" w:rsidRPr="006131A2" w:rsidRDefault="00840ABB" w:rsidP="00BE3A19">
      <w:pPr>
        <w:numPr>
          <w:ilvl w:val="0"/>
          <w:numId w:val="10"/>
        </w:numPr>
        <w:spacing w:before="29" w:after="240" w:line="264" w:lineRule="auto"/>
        <w:ind w:right="-2"/>
        <w:jc w:val="both"/>
        <w:rPr>
          <w:lang w:val="en-US"/>
        </w:rPr>
      </w:pPr>
      <w:r w:rsidRPr="006131A2">
        <w:rPr>
          <w:rFonts w:ascii="Arial" w:hAnsi="Arial" w:cs="Arial"/>
          <w:color w:val="222222"/>
          <w:sz w:val="24"/>
          <w:lang w:val="en" w:eastAsia="it-IT"/>
        </w:rPr>
        <w:t xml:space="preserve">Where the </w:t>
      </w:r>
      <w:r w:rsidR="001F6C21">
        <w:rPr>
          <w:rFonts w:ascii="Arial" w:hAnsi="Arial" w:cs="Arial"/>
          <w:color w:val="222222"/>
          <w:sz w:val="24"/>
          <w:lang w:val="en" w:eastAsia="it-IT"/>
        </w:rPr>
        <w:t xml:space="preserve">bidding </w:t>
      </w:r>
      <w:r w:rsidRPr="006131A2">
        <w:rPr>
          <w:rFonts w:ascii="Arial" w:hAnsi="Arial" w:cs="Arial"/>
          <w:color w:val="222222"/>
          <w:sz w:val="24"/>
          <w:lang w:val="en" w:eastAsia="it-IT"/>
        </w:rPr>
        <w:t xml:space="preserve">company intends to deliver the offer through direct delivery </w:t>
      </w:r>
      <w:r w:rsidR="001F6C21">
        <w:rPr>
          <w:rFonts w:ascii="Arial" w:hAnsi="Arial" w:cs="Arial"/>
          <w:color w:val="222222"/>
          <w:sz w:val="24"/>
          <w:lang w:val="en" w:eastAsia="it-IT"/>
        </w:rPr>
        <w:t xml:space="preserve">by an </w:t>
      </w:r>
      <w:r w:rsidRPr="006131A2">
        <w:rPr>
          <w:rFonts w:ascii="Arial" w:hAnsi="Arial" w:cs="Arial"/>
          <w:color w:val="222222"/>
          <w:sz w:val="24"/>
          <w:lang w:val="en" w:eastAsia="it-IT"/>
        </w:rPr>
        <w:t>employee, this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 one</w:t>
      </w:r>
      <w:r w:rsidR="00116896">
        <w:rPr>
          <w:rFonts w:ascii="Arial" w:hAnsi="Arial" w:cs="Arial"/>
          <w:color w:val="222222"/>
          <w:sz w:val="24"/>
          <w:lang w:val="en" w:eastAsia="it-IT"/>
        </w:rPr>
        <w:t xml:space="preserve"> will show its own</w:t>
      </w:r>
      <w:r w:rsidRPr="006131A2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="00116896" w:rsidRPr="006131A2">
        <w:rPr>
          <w:rFonts w:ascii="Arial" w:hAnsi="Arial" w:cs="Arial"/>
          <w:color w:val="222222"/>
          <w:sz w:val="24"/>
          <w:lang w:val="en" w:eastAsia="it-IT"/>
        </w:rPr>
        <w:t xml:space="preserve">valid identity </w:t>
      </w:r>
      <w:r w:rsidRPr="006131A2">
        <w:rPr>
          <w:rFonts w:ascii="Arial" w:hAnsi="Arial" w:cs="Arial"/>
          <w:color w:val="222222"/>
          <w:sz w:val="24"/>
          <w:lang w:val="en" w:eastAsia="it-IT"/>
        </w:rPr>
        <w:t>document</w:t>
      </w:r>
      <w:r w:rsidR="00116896">
        <w:rPr>
          <w:rFonts w:ascii="Arial" w:hAnsi="Arial" w:cs="Arial"/>
          <w:color w:val="222222"/>
          <w:sz w:val="24"/>
          <w:lang w:val="en" w:eastAsia="it-IT"/>
        </w:rPr>
        <w:t>;</w:t>
      </w:r>
      <w:r w:rsidRPr="006131A2">
        <w:rPr>
          <w:rFonts w:ascii="Arial" w:hAnsi="Arial" w:cs="Arial"/>
          <w:color w:val="222222"/>
          <w:sz w:val="24"/>
          <w:lang w:val="en" w:eastAsia="it-IT"/>
        </w:rPr>
        <w:t xml:space="preserve"> </w:t>
      </w:r>
    </w:p>
    <w:p w:rsidR="00116896" w:rsidRPr="00116896" w:rsidRDefault="00116896" w:rsidP="00BE3A19">
      <w:pPr>
        <w:numPr>
          <w:ilvl w:val="0"/>
          <w:numId w:val="10"/>
        </w:numPr>
        <w:spacing w:before="29" w:after="240" w:line="264" w:lineRule="auto"/>
        <w:ind w:right="-2"/>
        <w:jc w:val="both"/>
        <w:rPr>
          <w:rFonts w:ascii="Arial" w:hAnsi="Arial" w:cs="Arial"/>
          <w:color w:val="222222"/>
          <w:sz w:val="24"/>
          <w:lang w:val="en" w:eastAsia="it-IT"/>
        </w:rPr>
      </w:pPr>
      <w:r w:rsidRPr="006131A2">
        <w:rPr>
          <w:rFonts w:ascii="Arial" w:hAnsi="Arial" w:cs="Arial"/>
          <w:color w:val="222222"/>
          <w:sz w:val="24"/>
          <w:lang w:val="en" w:eastAsia="it-IT"/>
        </w:rPr>
        <w:t>Where the participating company proceed to the presentation of the offer by using the Post</w:t>
      </w:r>
      <w:r>
        <w:rPr>
          <w:rFonts w:ascii="Arial" w:hAnsi="Arial" w:cs="Arial"/>
          <w:color w:val="222222"/>
          <w:sz w:val="24"/>
          <w:lang w:val="en" w:eastAsia="it-IT"/>
        </w:rPr>
        <w:t>e</w:t>
      </w:r>
      <w:r w:rsidRPr="006131A2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>
        <w:rPr>
          <w:rFonts w:ascii="Arial" w:hAnsi="Arial" w:cs="Arial"/>
          <w:color w:val="222222"/>
          <w:sz w:val="24"/>
          <w:lang w:val="en" w:eastAsia="it-IT"/>
        </w:rPr>
        <w:t>Italiane</w:t>
      </w:r>
      <w:r w:rsidRPr="006131A2">
        <w:rPr>
          <w:rFonts w:ascii="Arial" w:hAnsi="Arial" w:cs="Arial"/>
          <w:color w:val="222222"/>
          <w:sz w:val="24"/>
          <w:lang w:val="en" w:eastAsia="it-IT"/>
        </w:rPr>
        <w:t xml:space="preserve"> or private courier (eg, SDA, UPS, DHL or others), the same will inform in advance, to the mail</w:t>
      </w:r>
      <w:r w:rsidR="00BE3A19">
        <w:rPr>
          <w:rFonts w:ascii="Arial" w:hAnsi="Arial" w:cs="Arial"/>
          <w:color w:val="222222"/>
          <w:sz w:val="24"/>
          <w:lang w:val="en" w:eastAsia="it-IT"/>
        </w:rPr>
        <w:t xml:space="preserve"> box </w:t>
      </w:r>
      <w:hyperlink r:id="rId14" w:history="1">
        <w:r w:rsidR="00BE3A19" w:rsidRPr="002F4E2A">
          <w:rPr>
            <w:rStyle w:val="Hyperlink"/>
            <w:rFonts w:ascii="Arial" w:hAnsi="Arial" w:cs="Arial"/>
            <w:sz w:val="24"/>
            <w:lang w:val="en" w:eastAsia="it-IT"/>
          </w:rPr>
          <w:t>a.colombo@colombogangitano.it</w:t>
        </w:r>
      </w:hyperlink>
      <w:r w:rsidR="00BE3A19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6131A2">
        <w:rPr>
          <w:rFonts w:ascii="Arial" w:hAnsi="Arial" w:cs="Arial"/>
          <w:color w:val="222222"/>
          <w:sz w:val="24"/>
          <w:lang w:val="en" w:eastAsia="it-IT"/>
        </w:rPr>
        <w:t xml:space="preserve"> the third party which it has relied for delivery</w:t>
      </w:r>
    </w:p>
    <w:p w:rsidR="00116896" w:rsidRPr="00116896" w:rsidRDefault="00116896" w:rsidP="00BE3A19">
      <w:pPr>
        <w:numPr>
          <w:ilvl w:val="0"/>
          <w:numId w:val="10"/>
        </w:numPr>
        <w:spacing w:before="29" w:after="240" w:line="264" w:lineRule="auto"/>
        <w:ind w:right="-2"/>
        <w:jc w:val="both"/>
        <w:rPr>
          <w:rFonts w:ascii="Arial" w:hAnsi="Arial" w:cs="Arial"/>
          <w:color w:val="222222"/>
          <w:sz w:val="24"/>
          <w:lang w:val="en" w:eastAsia="it-IT"/>
        </w:rPr>
      </w:pPr>
      <w:r w:rsidRPr="00116896">
        <w:rPr>
          <w:sz w:val="24"/>
          <w:lang w:eastAsia="it-IT"/>
        </w:rPr>
        <w:t>The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>
        <w:rPr>
          <w:sz w:val="24"/>
          <w:lang w:eastAsia="it-IT"/>
        </w:rPr>
        <w:t>delivery</w:t>
      </w:r>
      <w:r w:rsidRPr="00116896">
        <w:rPr>
          <w:sz w:val="24"/>
          <w:lang w:eastAsia="it-IT"/>
        </w:rPr>
        <w:t xml:space="preserve"> of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the </w:t>
      </w:r>
      <w:r w:rsidRPr="00116896">
        <w:rPr>
          <w:sz w:val="24"/>
          <w:lang w:eastAsia="it-IT"/>
        </w:rPr>
        <w:t>P</w:t>
      </w:r>
      <w:r>
        <w:rPr>
          <w:sz w:val="24"/>
          <w:lang w:eastAsia="it-IT"/>
        </w:rPr>
        <w:t>ackage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outside the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times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indicated in paragraph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A of Article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VI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will not be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accepted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without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any responsibility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for this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to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ALNG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. </w:t>
      </w:r>
      <w:r w:rsidRPr="00116896">
        <w:rPr>
          <w:sz w:val="24"/>
          <w:lang w:eastAsia="it-IT"/>
        </w:rPr>
        <w:t>The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="001F6C21">
        <w:rPr>
          <w:sz w:val="24"/>
          <w:lang w:eastAsia="it-IT"/>
        </w:rPr>
        <w:t>bidding</w:t>
      </w:r>
      <w:r w:rsidR="001F6C21" w:rsidRPr="00116896">
        <w:rPr>
          <w:sz w:val="24"/>
          <w:lang w:eastAsia="it-IT"/>
        </w:rPr>
        <w:t xml:space="preserve"> </w:t>
      </w:r>
      <w:r w:rsidRPr="00116896">
        <w:rPr>
          <w:sz w:val="24"/>
          <w:lang w:eastAsia="it-IT"/>
        </w:rPr>
        <w:t>company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that </w:t>
      </w:r>
      <w:r w:rsidRPr="00116896">
        <w:rPr>
          <w:sz w:val="24"/>
          <w:lang w:eastAsia="it-IT"/>
        </w:rPr>
        <w:t>makes use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of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third parties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to deliver</w:t>
      </w:r>
      <w:r>
        <w:rPr>
          <w:sz w:val="24"/>
          <w:lang w:eastAsia="it-IT"/>
        </w:rPr>
        <w:t xml:space="preserve"> it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, </w:t>
      </w:r>
      <w:r>
        <w:rPr>
          <w:sz w:val="24"/>
          <w:lang w:eastAsia="it-IT"/>
        </w:rPr>
        <w:t>can</w:t>
      </w:r>
      <w:r w:rsidRPr="00116896">
        <w:rPr>
          <w:sz w:val="24"/>
          <w:lang w:eastAsia="it-IT"/>
        </w:rPr>
        <w:t>not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justify the delay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in the delivery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 xml:space="preserve">being </w:t>
      </w:r>
      <w:r>
        <w:rPr>
          <w:sz w:val="24"/>
          <w:lang w:eastAsia="it-IT"/>
        </w:rPr>
        <w:t xml:space="preserve">this </w:t>
      </w:r>
      <w:r w:rsidRPr="00116896">
        <w:rPr>
          <w:sz w:val="24"/>
          <w:lang w:eastAsia="it-IT"/>
        </w:rPr>
        <w:t>due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to such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sz w:val="24"/>
          <w:lang w:eastAsia="it-IT"/>
        </w:rPr>
        <w:t>third parties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>.</w:t>
      </w:r>
    </w:p>
    <w:p w:rsidR="00116896" w:rsidRPr="00116896" w:rsidRDefault="00116896" w:rsidP="00BE3A19">
      <w:pPr>
        <w:numPr>
          <w:ilvl w:val="0"/>
          <w:numId w:val="10"/>
        </w:numPr>
        <w:spacing w:before="29" w:after="240" w:line="264" w:lineRule="auto"/>
        <w:ind w:right="-2"/>
        <w:jc w:val="both"/>
        <w:rPr>
          <w:rFonts w:ascii="Arial" w:hAnsi="Arial" w:cs="Arial"/>
          <w:color w:val="222222"/>
          <w:sz w:val="24"/>
          <w:lang w:val="en" w:eastAsia="it-IT"/>
        </w:rPr>
      </w:pPr>
      <w:r w:rsidRPr="006131A2">
        <w:rPr>
          <w:rFonts w:ascii="Arial" w:hAnsi="Arial" w:cs="Arial"/>
          <w:color w:val="222222"/>
          <w:sz w:val="24"/>
          <w:lang w:val="en" w:eastAsia="it-IT"/>
        </w:rPr>
        <w:t xml:space="preserve">Upon delivery of 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the </w:t>
      </w:r>
      <w:r w:rsidRPr="006131A2">
        <w:rPr>
          <w:rFonts w:ascii="Arial" w:hAnsi="Arial" w:cs="Arial"/>
          <w:color w:val="222222"/>
          <w:sz w:val="24"/>
          <w:lang w:val="en" w:eastAsia="it-IT"/>
        </w:rPr>
        <w:t>Packag</w:t>
      </w:r>
      <w:r>
        <w:rPr>
          <w:rFonts w:ascii="Arial" w:hAnsi="Arial" w:cs="Arial"/>
          <w:color w:val="222222"/>
          <w:sz w:val="24"/>
          <w:lang w:val="en" w:eastAsia="it-IT"/>
        </w:rPr>
        <w:t>e</w:t>
      </w:r>
      <w:r w:rsidRPr="006131A2">
        <w:rPr>
          <w:rFonts w:ascii="Arial" w:hAnsi="Arial" w:cs="Arial"/>
          <w:color w:val="222222"/>
          <w:sz w:val="24"/>
          <w:lang w:val="en" w:eastAsia="it-IT"/>
        </w:rPr>
        <w:t>, the staff of the Notary Alfonso Colombo appointed to receive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 it</w:t>
      </w:r>
    </w:p>
    <w:p w:rsidR="00116896" w:rsidRDefault="00116896" w:rsidP="00BE3A19">
      <w:pPr>
        <w:numPr>
          <w:ilvl w:val="1"/>
          <w:numId w:val="11"/>
        </w:numPr>
        <w:jc w:val="both"/>
        <w:rPr>
          <w:rFonts w:ascii="Arial" w:hAnsi="Arial" w:cs="Arial"/>
          <w:color w:val="222222"/>
          <w:sz w:val="24"/>
          <w:lang w:val="en" w:eastAsia="it-IT"/>
        </w:rPr>
      </w:pP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If sent by an employee of the </w:t>
      </w:r>
      <w:r w:rsidR="001F6C21">
        <w:rPr>
          <w:rFonts w:ascii="Arial" w:hAnsi="Arial" w:cs="Arial"/>
          <w:color w:val="222222"/>
          <w:sz w:val="24"/>
          <w:lang w:val="en" w:eastAsia="it-IT"/>
        </w:rPr>
        <w:t xml:space="preserve">bidding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company, 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will photocopy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the identity document of the  person 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delivering it,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releasing a receipt, signed by the employee of the Notary Alfonso Colombo who will </w:t>
      </w:r>
      <w:r>
        <w:rPr>
          <w:rFonts w:ascii="Arial" w:hAnsi="Arial" w:cs="Arial"/>
          <w:color w:val="222222"/>
          <w:sz w:val="24"/>
          <w:lang w:val="en" w:eastAsia="it-IT"/>
        </w:rPr>
        <w:t>receive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the </w:t>
      </w:r>
      <w:r w:rsidRPr="006131A2">
        <w:rPr>
          <w:rFonts w:ascii="Arial" w:hAnsi="Arial" w:cs="Arial"/>
          <w:color w:val="222222"/>
          <w:sz w:val="24"/>
          <w:lang w:val="en" w:eastAsia="it-IT"/>
        </w:rPr>
        <w:t>Packag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e </w:t>
      </w:r>
    </w:p>
    <w:p w:rsidR="00116896" w:rsidRPr="00116896" w:rsidRDefault="00116896" w:rsidP="00BE3A19">
      <w:pPr>
        <w:numPr>
          <w:ilvl w:val="1"/>
          <w:numId w:val="11"/>
        </w:numPr>
        <w:jc w:val="both"/>
        <w:rPr>
          <w:rFonts w:ascii="Arial" w:hAnsi="Arial" w:cs="Arial"/>
          <w:color w:val="222222"/>
          <w:sz w:val="24"/>
          <w:lang w:val="en" w:eastAsia="it-IT"/>
        </w:rPr>
      </w:pPr>
      <w:r w:rsidRPr="00116896">
        <w:rPr>
          <w:rFonts w:ascii="Arial" w:hAnsi="Arial" w:cs="Arial"/>
          <w:color w:val="222222"/>
          <w:sz w:val="24"/>
          <w:lang w:val="en" w:eastAsia="it-IT"/>
        </w:rPr>
        <w:t>i</w:t>
      </w:r>
      <w:r>
        <w:rPr>
          <w:rFonts w:ascii="Arial" w:hAnsi="Arial" w:cs="Arial"/>
          <w:color w:val="222222"/>
          <w:sz w:val="24"/>
          <w:lang w:val="en" w:eastAsia="it-IT"/>
        </w:rPr>
        <w:t>f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>us</w:t>
      </w:r>
      <w:r>
        <w:rPr>
          <w:rFonts w:ascii="Arial" w:hAnsi="Arial" w:cs="Arial"/>
          <w:color w:val="222222"/>
          <w:sz w:val="24"/>
          <w:lang w:val="en" w:eastAsia="it-IT"/>
        </w:rPr>
        <w:t>ing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>third parties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,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>will verify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>the compliance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>of the data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>previously communicated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>to the above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>mail box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,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>releasing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>a receipt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,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>signed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>by the employee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>of the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>Notary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>Alfonso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>Colombo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>who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will </w:t>
      </w:r>
      <w:r>
        <w:rPr>
          <w:rFonts w:ascii="Arial" w:hAnsi="Arial" w:cs="Arial"/>
          <w:color w:val="222222"/>
          <w:sz w:val="24"/>
          <w:lang w:val="en" w:eastAsia="it-IT"/>
        </w:rPr>
        <w:t>receive</w:t>
      </w:r>
      <w:r w:rsidRPr="00116896">
        <w:rPr>
          <w:rFonts w:ascii="Arial" w:hAnsi="Arial" w:cs="Arial"/>
          <w:color w:val="222222"/>
          <w:sz w:val="24"/>
          <w:lang w:val="en" w:eastAsia="it-IT"/>
        </w:rPr>
        <w:t xml:space="preserve"> the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>
        <w:rPr>
          <w:rFonts w:ascii="Arial" w:hAnsi="Arial" w:cs="Arial"/>
          <w:color w:val="222222"/>
          <w:sz w:val="24"/>
          <w:lang w:val="en" w:eastAsia="it-IT"/>
        </w:rPr>
        <w:t>Package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>.</w:t>
      </w:r>
    </w:p>
    <w:p w:rsidR="00116896" w:rsidRDefault="00116896" w:rsidP="00116896">
      <w:pPr>
        <w:ind w:left="1084"/>
        <w:rPr>
          <w:rFonts w:ascii="Arial" w:hAnsi="Arial" w:cs="Arial"/>
          <w:color w:val="222222"/>
          <w:sz w:val="24"/>
          <w:lang w:val="en" w:eastAsia="it-IT"/>
        </w:rPr>
      </w:pPr>
    </w:p>
    <w:p w:rsidR="00116896" w:rsidRDefault="00116896" w:rsidP="00116896">
      <w:pPr>
        <w:spacing w:before="29" w:after="240" w:line="264" w:lineRule="auto"/>
        <w:ind w:left="1084" w:right="-2"/>
        <w:jc w:val="both"/>
        <w:rPr>
          <w:rFonts w:ascii="Arial" w:hAnsi="Arial" w:cs="Arial"/>
          <w:color w:val="222222"/>
          <w:sz w:val="24"/>
          <w:lang w:val="en" w:eastAsia="it-IT"/>
        </w:rPr>
      </w:pP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The receipt is the only valid document to certify the date and time of delivery of the </w:t>
      </w:r>
      <w:r>
        <w:rPr>
          <w:rFonts w:ascii="Arial" w:hAnsi="Arial" w:cs="Arial"/>
          <w:color w:val="222222"/>
          <w:sz w:val="24"/>
          <w:lang w:val="en" w:eastAsia="it-IT"/>
        </w:rPr>
        <w:t>Package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. </w:t>
      </w:r>
      <w:r>
        <w:rPr>
          <w:rFonts w:ascii="Arial" w:hAnsi="Arial" w:cs="Arial"/>
          <w:color w:val="222222"/>
          <w:sz w:val="24"/>
          <w:lang w:val="en" w:eastAsia="it-IT"/>
        </w:rPr>
        <w:t>It w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ill 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not 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therefore be considered </w:t>
      </w:r>
      <w:r>
        <w:rPr>
          <w:rFonts w:ascii="Arial" w:hAnsi="Arial" w:cs="Arial"/>
          <w:color w:val="222222"/>
          <w:sz w:val="24"/>
          <w:lang w:val="en" w:eastAsia="it-IT"/>
        </w:rPr>
        <w:t>as delivered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 the P</w:t>
      </w:r>
      <w:r>
        <w:rPr>
          <w:rFonts w:ascii="Arial" w:hAnsi="Arial" w:cs="Arial"/>
          <w:color w:val="222222"/>
          <w:sz w:val="24"/>
          <w:lang w:val="en" w:eastAsia="it-IT"/>
        </w:rPr>
        <w:t>ackage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 for which 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it 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has not been granted 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any 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>receipt.</w:t>
      </w:r>
    </w:p>
    <w:p w:rsidR="00116896" w:rsidRPr="0059099B" w:rsidRDefault="00116896" w:rsidP="00116896">
      <w:pPr>
        <w:ind w:left="1084"/>
        <w:rPr>
          <w:lang w:val="en-US"/>
        </w:rPr>
      </w:pPr>
    </w:p>
    <w:p w:rsidR="00116896" w:rsidRPr="00116896" w:rsidRDefault="00116896" w:rsidP="00BE3A19">
      <w:pPr>
        <w:numPr>
          <w:ilvl w:val="0"/>
          <w:numId w:val="10"/>
        </w:numPr>
        <w:spacing w:before="29" w:after="240" w:line="264" w:lineRule="auto"/>
        <w:ind w:right="-2"/>
        <w:jc w:val="both"/>
        <w:rPr>
          <w:rFonts w:ascii="Arial" w:hAnsi="Arial" w:cs="Arial"/>
          <w:color w:val="222222"/>
          <w:sz w:val="24"/>
          <w:lang w:val="en" w:eastAsia="it-IT"/>
        </w:rPr>
      </w:pPr>
      <w:r>
        <w:rPr>
          <w:rFonts w:ascii="Arial" w:hAnsi="Arial" w:cs="Arial"/>
          <w:color w:val="222222"/>
          <w:sz w:val="24"/>
          <w:lang w:val="en" w:eastAsia="it-IT"/>
        </w:rPr>
        <w:lastRenderedPageBreak/>
        <w:t xml:space="preserve">It will 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be excluded 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the Packages 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received incomplete or 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that 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do not follow the procedure (not limited to, but merely explanatory, unsealed envelopes, documents not signed, or not accompanied by the photocopy of the identification </w:t>
      </w:r>
      <w:r w:rsidR="003D6F70">
        <w:rPr>
          <w:rFonts w:ascii="Arial" w:hAnsi="Arial" w:cs="Arial"/>
          <w:color w:val="222222"/>
          <w:sz w:val="24"/>
          <w:lang w:val="en" w:eastAsia="it-IT"/>
        </w:rPr>
        <w:t xml:space="preserve">document 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 xml:space="preserve">of the person who subscribes).  </w:t>
      </w:r>
      <w:r w:rsidR="001F6C21">
        <w:rPr>
          <w:rFonts w:ascii="Arial" w:hAnsi="Arial" w:cs="Arial"/>
          <w:color w:val="222222"/>
          <w:sz w:val="24"/>
          <w:lang w:val="en" w:eastAsia="it-IT"/>
        </w:rPr>
        <w:t xml:space="preserve">Even </w:t>
      </w:r>
      <w:r w:rsidR="00C204F8">
        <w:rPr>
          <w:rFonts w:ascii="Arial" w:hAnsi="Arial" w:cs="Arial"/>
          <w:color w:val="222222"/>
          <w:sz w:val="24"/>
          <w:lang w:val="en" w:eastAsia="it-IT"/>
        </w:rPr>
        <w:t xml:space="preserve">the </w:t>
      </w:r>
      <w:r w:rsidR="00C204F8" w:rsidRPr="0059099B">
        <w:rPr>
          <w:rFonts w:ascii="Arial" w:hAnsi="Arial" w:cs="Arial"/>
          <w:color w:val="222222"/>
          <w:sz w:val="24"/>
          <w:lang w:val="en" w:eastAsia="it-IT"/>
        </w:rPr>
        <w:t>no</w:t>
      </w:r>
      <w:r w:rsidR="00C204F8">
        <w:rPr>
          <w:rFonts w:ascii="Arial" w:hAnsi="Arial" w:cs="Arial"/>
          <w:color w:val="222222"/>
          <w:sz w:val="24"/>
          <w:lang w:val="en" w:eastAsia="it-IT"/>
        </w:rPr>
        <w:t>t</w:t>
      </w:r>
      <w:r w:rsidR="00C204F8" w:rsidRPr="0059099B">
        <w:rPr>
          <w:rFonts w:ascii="Arial" w:hAnsi="Arial" w:cs="Arial"/>
          <w:color w:val="222222"/>
          <w:sz w:val="24"/>
          <w:lang w:val="en" w:eastAsia="it-IT"/>
        </w:rPr>
        <w:t xml:space="preserve"> irrevocable </w:t>
      </w:r>
      <w:r w:rsidRPr="0059099B">
        <w:rPr>
          <w:rFonts w:ascii="Arial" w:hAnsi="Arial" w:cs="Arial"/>
          <w:color w:val="222222"/>
          <w:sz w:val="24"/>
          <w:lang w:val="en" w:eastAsia="it-IT"/>
        </w:rPr>
        <w:t>offers, or subject to a condition, or non-compliant with the forms made available by ALNG</w:t>
      </w:r>
      <w:r w:rsidR="001F6C21">
        <w:rPr>
          <w:rFonts w:ascii="Arial" w:hAnsi="Arial" w:cs="Arial"/>
          <w:color w:val="222222"/>
          <w:sz w:val="24"/>
          <w:lang w:val="en" w:eastAsia="it-IT"/>
        </w:rPr>
        <w:t xml:space="preserve"> will be excluded</w:t>
      </w:r>
      <w:r w:rsidR="00C204F8">
        <w:rPr>
          <w:rFonts w:ascii="Arial" w:hAnsi="Arial" w:cs="Arial"/>
          <w:color w:val="222222"/>
          <w:sz w:val="24"/>
          <w:lang w:val="en" w:eastAsia="it-IT"/>
        </w:rPr>
        <w:t>;</w:t>
      </w:r>
    </w:p>
    <w:p w:rsidR="00C204F8" w:rsidRPr="00C204F8" w:rsidRDefault="001F6C21" w:rsidP="00BE3A19">
      <w:pPr>
        <w:numPr>
          <w:ilvl w:val="0"/>
          <w:numId w:val="10"/>
        </w:numPr>
        <w:spacing w:before="29" w:after="240" w:line="264" w:lineRule="auto"/>
        <w:ind w:right="-2"/>
        <w:jc w:val="both"/>
        <w:rPr>
          <w:rFonts w:ascii="Arial" w:hAnsi="Arial" w:cs="Arial"/>
          <w:color w:val="222222"/>
          <w:sz w:val="24"/>
          <w:lang w:val="en" w:eastAsia="it-IT"/>
        </w:rPr>
      </w:pPr>
      <w:r>
        <w:rPr>
          <w:rFonts w:ascii="Arial" w:hAnsi="Arial" w:cs="Arial"/>
          <w:color w:val="222222"/>
          <w:sz w:val="24"/>
          <w:lang w:val="en" w:eastAsia="it-IT"/>
        </w:rPr>
        <w:t>S</w:t>
      </w:r>
      <w:r w:rsidRPr="00847743">
        <w:rPr>
          <w:rFonts w:ascii="Arial" w:hAnsi="Arial" w:cs="Arial"/>
          <w:color w:val="222222"/>
          <w:sz w:val="24"/>
          <w:lang w:val="en" w:eastAsia="it-IT"/>
        </w:rPr>
        <w:t xml:space="preserve">ingle </w:t>
      </w:r>
      <w:r w:rsidR="00C204F8" w:rsidRPr="00847743">
        <w:rPr>
          <w:rFonts w:ascii="Arial" w:hAnsi="Arial" w:cs="Arial"/>
          <w:color w:val="222222"/>
          <w:sz w:val="24"/>
          <w:lang w:val="en" w:eastAsia="it-IT"/>
        </w:rPr>
        <w:t>bids submitted by two or more participating companies or intermediaries of any kind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 are not allowed</w:t>
      </w:r>
    </w:p>
    <w:p w:rsidR="00A3317F" w:rsidRPr="00A3317F" w:rsidRDefault="00A3317F" w:rsidP="00A3317F">
      <w:pPr>
        <w:numPr>
          <w:ilvl w:val="0"/>
          <w:numId w:val="10"/>
        </w:numPr>
        <w:spacing w:before="29" w:after="240" w:line="264" w:lineRule="auto"/>
        <w:ind w:right="-2"/>
        <w:jc w:val="both"/>
        <w:rPr>
          <w:rFonts w:ascii="Arial" w:hAnsi="Arial" w:cs="Arial"/>
          <w:color w:val="222222"/>
          <w:sz w:val="24"/>
          <w:lang w:val="en" w:eastAsia="it-IT"/>
        </w:rPr>
      </w:pPr>
      <w:r w:rsidRPr="00847743">
        <w:rPr>
          <w:rFonts w:ascii="Arial" w:hAnsi="Arial" w:cs="Arial"/>
          <w:color w:val="222222"/>
          <w:sz w:val="24"/>
          <w:lang w:val="en" w:eastAsia="it-IT"/>
        </w:rPr>
        <w:t xml:space="preserve">In the event that a company 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presents more than one </w:t>
      </w:r>
      <w:r w:rsidRPr="00847743">
        <w:rPr>
          <w:rFonts w:ascii="Arial" w:hAnsi="Arial" w:cs="Arial"/>
          <w:color w:val="222222"/>
          <w:sz w:val="24"/>
          <w:lang w:val="en" w:eastAsia="it-IT"/>
        </w:rPr>
        <w:t>offers</w:t>
      </w:r>
      <w:r>
        <w:rPr>
          <w:rFonts w:ascii="Arial" w:hAnsi="Arial" w:cs="Arial"/>
          <w:color w:val="222222"/>
          <w:sz w:val="24"/>
          <w:lang w:val="en" w:eastAsia="it-IT"/>
        </w:rPr>
        <w:t>, it</w:t>
      </w:r>
      <w:r w:rsidRPr="00847743">
        <w:rPr>
          <w:rFonts w:ascii="Arial" w:hAnsi="Arial" w:cs="Arial"/>
          <w:color w:val="222222"/>
          <w:sz w:val="24"/>
          <w:lang w:val="en" w:eastAsia="it-IT"/>
        </w:rPr>
        <w:t xml:space="preserve"> will be considered valid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 o</w:t>
      </w:r>
      <w:r w:rsidRPr="00847743">
        <w:rPr>
          <w:rFonts w:ascii="Arial" w:hAnsi="Arial" w:cs="Arial"/>
          <w:color w:val="222222"/>
          <w:sz w:val="24"/>
          <w:lang w:val="en" w:eastAsia="it-IT"/>
        </w:rPr>
        <w:t xml:space="preserve">nly the </w:t>
      </w:r>
      <w:r w:rsidR="001F6C21">
        <w:rPr>
          <w:rFonts w:ascii="Arial" w:hAnsi="Arial" w:cs="Arial"/>
          <w:color w:val="222222"/>
          <w:sz w:val="24"/>
          <w:lang w:val="en" w:eastAsia="it-IT"/>
        </w:rPr>
        <w:t>last</w:t>
      </w:r>
      <w:r w:rsidR="001F6C21" w:rsidRPr="00847743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Pr="00847743">
        <w:rPr>
          <w:rFonts w:ascii="Arial" w:hAnsi="Arial" w:cs="Arial"/>
          <w:color w:val="222222"/>
          <w:sz w:val="24"/>
          <w:lang w:val="en" w:eastAsia="it-IT"/>
        </w:rPr>
        <w:t xml:space="preserve">one </w:t>
      </w:r>
      <w:r w:rsidR="001F6C21">
        <w:rPr>
          <w:rFonts w:ascii="Arial" w:hAnsi="Arial" w:cs="Arial"/>
          <w:color w:val="222222"/>
          <w:sz w:val="24"/>
          <w:lang w:val="en" w:eastAsia="it-IT"/>
        </w:rPr>
        <w:t xml:space="preserve">received </w:t>
      </w:r>
      <w:r w:rsidRPr="00847743">
        <w:rPr>
          <w:rFonts w:ascii="Arial" w:hAnsi="Arial" w:cs="Arial"/>
          <w:color w:val="222222"/>
          <w:sz w:val="24"/>
          <w:lang w:val="en" w:eastAsia="it-IT"/>
        </w:rPr>
        <w:t>in chronological order, while the other</w:t>
      </w:r>
      <w:r>
        <w:rPr>
          <w:rFonts w:ascii="Arial" w:hAnsi="Arial" w:cs="Arial"/>
          <w:color w:val="222222"/>
          <w:sz w:val="24"/>
          <w:lang w:val="en" w:eastAsia="it-IT"/>
        </w:rPr>
        <w:t>s</w:t>
      </w:r>
      <w:r w:rsidRPr="00847743">
        <w:rPr>
          <w:rFonts w:ascii="Arial" w:hAnsi="Arial" w:cs="Arial"/>
          <w:color w:val="222222"/>
          <w:sz w:val="24"/>
          <w:lang w:val="en" w:eastAsia="it-IT"/>
        </w:rPr>
        <w:t xml:space="preserve"> will be </w:t>
      </w:r>
      <w:r w:rsidR="003D6F70">
        <w:rPr>
          <w:rFonts w:ascii="Arial" w:hAnsi="Arial" w:cs="Arial"/>
          <w:color w:val="222222"/>
          <w:sz w:val="24"/>
          <w:lang w:val="en" w:eastAsia="it-IT"/>
        </w:rPr>
        <w:t>invalid</w:t>
      </w:r>
      <w:r w:rsidRPr="00847743">
        <w:rPr>
          <w:rFonts w:ascii="Arial" w:hAnsi="Arial" w:cs="Arial"/>
          <w:color w:val="222222"/>
          <w:sz w:val="24"/>
          <w:lang w:val="en" w:eastAsia="it-IT"/>
        </w:rPr>
        <w:t>.</w:t>
      </w:r>
    </w:p>
    <w:p w:rsidR="00A3317F" w:rsidRPr="00A3317F" w:rsidRDefault="00E55C9A" w:rsidP="00403BCC">
      <w:pPr>
        <w:numPr>
          <w:ilvl w:val="0"/>
          <w:numId w:val="10"/>
        </w:numPr>
        <w:spacing w:before="29" w:after="240" w:line="264" w:lineRule="auto"/>
        <w:ind w:right="-2"/>
        <w:jc w:val="both"/>
        <w:rPr>
          <w:rFonts w:ascii="Arial" w:hAnsi="Arial" w:cs="Arial"/>
          <w:color w:val="222222"/>
          <w:sz w:val="24"/>
          <w:lang w:val="en" w:eastAsia="it-IT"/>
        </w:rPr>
      </w:pPr>
      <w:r>
        <w:rPr>
          <w:sz w:val="24"/>
          <w:lang w:eastAsia="it-IT"/>
        </w:rPr>
        <w:t>If</w:t>
      </w:r>
      <w:r w:rsidR="00A3317F" w:rsidRPr="00A3317F">
        <w:rPr>
          <w:sz w:val="24"/>
          <w:lang w:eastAsia="it-IT"/>
        </w:rPr>
        <w:t xml:space="preserve"> </w:t>
      </w:r>
      <w:r>
        <w:rPr>
          <w:sz w:val="24"/>
          <w:lang w:eastAsia="it-IT"/>
        </w:rPr>
        <w:t xml:space="preserve">more than one </w:t>
      </w:r>
      <w:r w:rsidR="00A3317F">
        <w:rPr>
          <w:sz w:val="24"/>
          <w:lang w:eastAsia="it-IT"/>
        </w:rPr>
        <w:t>offer</w:t>
      </w:r>
      <w:r w:rsidR="00A3317F" w:rsidRPr="00A3317F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will </w:t>
      </w:r>
      <w:r w:rsidR="00A3317F" w:rsidRPr="00A3317F">
        <w:rPr>
          <w:sz w:val="24"/>
          <w:lang w:eastAsia="it-IT"/>
        </w:rPr>
        <w:t>be submitted</w:t>
      </w:r>
      <w:r w:rsidR="00A3317F" w:rsidRPr="00A3317F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="00A3317F" w:rsidRPr="00A3317F">
        <w:rPr>
          <w:sz w:val="24"/>
          <w:lang w:eastAsia="it-IT"/>
        </w:rPr>
        <w:t>by the same company</w:t>
      </w:r>
      <w:r w:rsidR="00A3317F" w:rsidRPr="00A3317F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>
        <w:rPr>
          <w:sz w:val="24"/>
          <w:lang w:eastAsia="it-IT"/>
        </w:rPr>
        <w:t>at the same time</w:t>
      </w:r>
      <w:r w:rsidR="00A3317F" w:rsidRPr="00A3317F">
        <w:rPr>
          <w:sz w:val="24"/>
          <w:lang w:eastAsia="it-IT"/>
        </w:rPr>
        <w:t>(</w:t>
      </w:r>
      <w:r w:rsidR="00A3317F" w:rsidRPr="00A3317F">
        <w:rPr>
          <w:rFonts w:ascii="Arial" w:hAnsi="Arial" w:cs="Arial"/>
          <w:color w:val="222222"/>
          <w:sz w:val="24"/>
          <w:lang w:val="en" w:eastAsia="it-IT"/>
        </w:rPr>
        <w:t xml:space="preserve">for example, </w:t>
      </w:r>
      <w:r w:rsidR="00A3317F">
        <w:rPr>
          <w:rFonts w:ascii="Arial" w:hAnsi="Arial" w:cs="Arial"/>
          <w:color w:val="222222"/>
          <w:sz w:val="24"/>
          <w:lang w:val="en" w:eastAsia="it-IT"/>
        </w:rPr>
        <w:t>given</w:t>
      </w:r>
      <w:r w:rsidR="00A3317F" w:rsidRPr="00A3317F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="00A3317F" w:rsidRPr="00A3317F">
        <w:rPr>
          <w:sz w:val="24"/>
          <w:lang w:eastAsia="it-IT"/>
        </w:rPr>
        <w:t>to the same</w:t>
      </w:r>
      <w:r w:rsidR="00A3317F" w:rsidRPr="00A3317F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="00A3317F" w:rsidRPr="00A3317F">
        <w:rPr>
          <w:sz w:val="24"/>
          <w:lang w:eastAsia="it-IT"/>
        </w:rPr>
        <w:t>employee</w:t>
      </w:r>
      <w:r w:rsidR="00A3317F" w:rsidRPr="00A3317F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="00A3317F">
        <w:rPr>
          <w:rFonts w:ascii="Arial" w:hAnsi="Arial" w:cs="Arial"/>
          <w:color w:val="222222"/>
          <w:sz w:val="24"/>
          <w:lang w:val="en" w:eastAsia="it-IT"/>
        </w:rPr>
        <w:t xml:space="preserve">or </w:t>
      </w:r>
      <w:r w:rsidR="00A3317F" w:rsidRPr="00A3317F">
        <w:rPr>
          <w:sz w:val="24"/>
          <w:lang w:eastAsia="it-IT"/>
        </w:rPr>
        <w:t>to the same</w:t>
      </w:r>
      <w:r w:rsidR="00A3317F" w:rsidRPr="00A3317F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="00A3317F" w:rsidRPr="00A3317F">
        <w:rPr>
          <w:sz w:val="24"/>
          <w:lang w:eastAsia="it-IT"/>
        </w:rPr>
        <w:t>courier</w:t>
      </w:r>
      <w:r w:rsidR="00A3317F" w:rsidRPr="00A3317F">
        <w:rPr>
          <w:rFonts w:ascii="Arial" w:hAnsi="Arial" w:cs="Arial"/>
          <w:color w:val="222222"/>
          <w:sz w:val="24"/>
          <w:lang w:val="en" w:eastAsia="it-IT"/>
        </w:rPr>
        <w:t>),</w:t>
      </w:r>
      <w:r w:rsidR="00403BCC" w:rsidRPr="00403BCC">
        <w:t xml:space="preserve"> </w:t>
      </w:r>
      <w:r w:rsidR="00403BCC" w:rsidRPr="00403BCC">
        <w:rPr>
          <w:rFonts w:ascii="Arial" w:hAnsi="Arial" w:cs="Arial"/>
          <w:color w:val="222222"/>
          <w:sz w:val="24"/>
          <w:lang w:val="en" w:eastAsia="it-IT"/>
        </w:rPr>
        <w:t xml:space="preserve">the offer taken into account </w:t>
      </w:r>
      <w:r w:rsidR="00403BCC">
        <w:rPr>
          <w:rFonts w:ascii="Arial" w:hAnsi="Arial" w:cs="Arial"/>
          <w:color w:val="222222"/>
          <w:sz w:val="24"/>
          <w:lang w:val="en" w:eastAsia="it-IT"/>
        </w:rPr>
        <w:t>for</w:t>
      </w:r>
      <w:r w:rsidR="00403BCC" w:rsidRPr="00403BCC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="00403BCC">
        <w:rPr>
          <w:rFonts w:ascii="Arial" w:hAnsi="Arial" w:cs="Arial"/>
          <w:color w:val="222222"/>
          <w:sz w:val="24"/>
          <w:lang w:val="en" w:eastAsia="it-IT"/>
        </w:rPr>
        <w:t>the P</w:t>
      </w:r>
      <w:r w:rsidR="00403BCC" w:rsidRPr="00403BCC">
        <w:rPr>
          <w:rFonts w:ascii="Arial" w:hAnsi="Arial" w:cs="Arial"/>
          <w:color w:val="222222"/>
          <w:sz w:val="24"/>
          <w:lang w:val="en" w:eastAsia="it-IT"/>
        </w:rPr>
        <w:t>roc</w:t>
      </w:r>
      <w:r w:rsidR="00403BCC">
        <w:rPr>
          <w:rFonts w:ascii="Arial" w:hAnsi="Arial" w:cs="Arial"/>
          <w:color w:val="222222"/>
          <w:sz w:val="24"/>
          <w:lang w:val="en" w:eastAsia="it-IT"/>
        </w:rPr>
        <w:t>edure will be drawn lots while the others</w:t>
      </w:r>
      <w:r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="00A3317F" w:rsidRPr="00A3317F">
        <w:rPr>
          <w:sz w:val="24"/>
          <w:lang w:eastAsia="it-IT"/>
        </w:rPr>
        <w:t>will all be</w:t>
      </w:r>
      <w:r w:rsidR="00A3317F" w:rsidRPr="00A3317F">
        <w:rPr>
          <w:rFonts w:ascii="Arial" w:hAnsi="Arial" w:cs="Arial"/>
          <w:color w:val="222222"/>
          <w:sz w:val="24"/>
          <w:lang w:val="en" w:eastAsia="it-IT"/>
        </w:rPr>
        <w:t xml:space="preserve"> </w:t>
      </w:r>
      <w:r w:rsidR="00A3317F" w:rsidRPr="00A3317F">
        <w:rPr>
          <w:sz w:val="24"/>
          <w:lang w:eastAsia="it-IT"/>
        </w:rPr>
        <w:t>excluded</w:t>
      </w:r>
    </w:p>
    <w:p w:rsidR="00E96183" w:rsidRPr="00E96183" w:rsidRDefault="00E96183" w:rsidP="00E96183">
      <w:pPr>
        <w:numPr>
          <w:ilvl w:val="0"/>
          <w:numId w:val="10"/>
        </w:numPr>
        <w:spacing w:before="29" w:after="240" w:line="264" w:lineRule="auto"/>
        <w:ind w:right="-2"/>
        <w:jc w:val="both"/>
        <w:rPr>
          <w:sz w:val="24"/>
          <w:lang w:eastAsia="it-IT"/>
        </w:rPr>
      </w:pPr>
      <w:r w:rsidRPr="00E96183">
        <w:rPr>
          <w:sz w:val="24"/>
          <w:lang w:eastAsia="it-IT"/>
        </w:rPr>
        <w:t xml:space="preserve">The Reserve Price 1 and 2, as </w:t>
      </w:r>
      <w:r w:rsidR="003D6F70">
        <w:rPr>
          <w:sz w:val="24"/>
          <w:lang w:eastAsia="it-IT"/>
        </w:rPr>
        <w:t xml:space="preserve">reported in </w:t>
      </w:r>
      <w:r w:rsidRPr="00E96183">
        <w:rPr>
          <w:sz w:val="24"/>
          <w:lang w:eastAsia="it-IT"/>
        </w:rPr>
        <w:t xml:space="preserve">the premise </w:t>
      </w:r>
      <w:r w:rsidR="002A3FEB">
        <w:rPr>
          <w:sz w:val="24"/>
          <w:lang w:eastAsia="it-IT"/>
        </w:rPr>
        <w:t>J</w:t>
      </w:r>
      <w:r w:rsidRPr="00E96183">
        <w:rPr>
          <w:sz w:val="24"/>
          <w:lang w:eastAsia="it-IT"/>
        </w:rPr>
        <w:t xml:space="preserve"> and </w:t>
      </w:r>
      <w:r w:rsidR="003D6F70">
        <w:rPr>
          <w:sz w:val="24"/>
          <w:lang w:eastAsia="it-IT"/>
        </w:rPr>
        <w:t xml:space="preserve">in </w:t>
      </w:r>
      <w:r w:rsidRPr="00E96183">
        <w:rPr>
          <w:sz w:val="24"/>
          <w:lang w:eastAsia="it-IT"/>
        </w:rPr>
        <w:t xml:space="preserve">the article VII, </w:t>
      </w:r>
      <w:r w:rsidR="003D6F70">
        <w:rPr>
          <w:sz w:val="24"/>
          <w:lang w:eastAsia="it-IT"/>
        </w:rPr>
        <w:t>have to be</w:t>
      </w:r>
      <w:r w:rsidRPr="00E96183">
        <w:rPr>
          <w:sz w:val="24"/>
          <w:lang w:eastAsia="it-IT"/>
        </w:rPr>
        <w:t xml:space="preserve"> delivered at the same notary above, in two separate sealed envelopes and countersigned at the closing flaps by the MISE, </w:t>
      </w:r>
      <w:r w:rsidR="003D6F70">
        <w:rPr>
          <w:sz w:val="24"/>
          <w:lang w:eastAsia="it-IT"/>
        </w:rPr>
        <w:t>within</w:t>
      </w:r>
      <w:r w:rsidRPr="00E96183">
        <w:rPr>
          <w:sz w:val="24"/>
          <w:lang w:eastAsia="it-IT"/>
        </w:rPr>
        <w:t xml:space="preserve"> the same deadline for the submission of offers, marked externally to highlight </w:t>
      </w:r>
      <w:r w:rsidR="00E55C9A">
        <w:rPr>
          <w:sz w:val="24"/>
          <w:lang w:eastAsia="it-IT"/>
        </w:rPr>
        <w:t xml:space="preserve">which </w:t>
      </w:r>
      <w:r w:rsidRPr="00E96183">
        <w:rPr>
          <w:sz w:val="24"/>
          <w:lang w:eastAsia="it-IT"/>
        </w:rPr>
        <w:t xml:space="preserve">is the envelope containing the Reserve Price 1 and </w:t>
      </w:r>
      <w:r w:rsidR="00E55C9A">
        <w:rPr>
          <w:sz w:val="24"/>
          <w:lang w:eastAsia="it-IT"/>
        </w:rPr>
        <w:t>which</w:t>
      </w:r>
      <w:r w:rsidR="00E55C9A" w:rsidRPr="00E96183">
        <w:rPr>
          <w:sz w:val="24"/>
          <w:lang w:eastAsia="it-IT"/>
        </w:rPr>
        <w:t xml:space="preserve"> </w:t>
      </w:r>
      <w:r w:rsidRPr="00E96183">
        <w:rPr>
          <w:sz w:val="24"/>
          <w:lang w:eastAsia="it-IT"/>
        </w:rPr>
        <w:t>is the envelope containing the Reserve Price 2</w:t>
      </w:r>
      <w:r w:rsidR="003D6F70">
        <w:rPr>
          <w:sz w:val="24"/>
          <w:lang w:eastAsia="it-IT"/>
        </w:rPr>
        <w:t>.</w:t>
      </w:r>
    </w:p>
    <w:p w:rsidR="00CA1D82" w:rsidRPr="00320E0E" w:rsidRDefault="003167CE" w:rsidP="00CE09B7">
      <w:pPr>
        <w:pStyle w:val="Heading1"/>
        <w:spacing w:before="720" w:after="120" w:line="264" w:lineRule="auto"/>
        <w:jc w:val="both"/>
        <w:rPr>
          <w:rFonts w:ascii="Verdana" w:hAnsi="Verdana"/>
          <w:sz w:val="22"/>
          <w:szCs w:val="22"/>
        </w:rPr>
      </w:pPr>
      <w:r w:rsidRPr="00320E0E">
        <w:rPr>
          <w:rFonts w:ascii="Verdana" w:hAnsi="Verdana"/>
          <w:sz w:val="22"/>
          <w:szCs w:val="22"/>
        </w:rPr>
        <w:t>Award</w:t>
      </w:r>
      <w:r w:rsidR="00E23030">
        <w:rPr>
          <w:rFonts w:ascii="Verdana" w:hAnsi="Verdana"/>
          <w:sz w:val="22"/>
          <w:szCs w:val="22"/>
        </w:rPr>
        <w:t>ing</w:t>
      </w:r>
      <w:r w:rsidRPr="00320E0E">
        <w:rPr>
          <w:rFonts w:ascii="Verdana" w:hAnsi="Verdana"/>
          <w:sz w:val="22"/>
          <w:szCs w:val="22"/>
        </w:rPr>
        <w:t xml:space="preserve"> of the tender</w:t>
      </w:r>
    </w:p>
    <w:p w:rsidR="007034E5" w:rsidRDefault="00282160" w:rsidP="00CE09B7">
      <w:pPr>
        <w:spacing w:after="240" w:line="264" w:lineRule="auto"/>
        <w:ind w:left="709"/>
        <w:jc w:val="both"/>
        <w:rPr>
          <w:szCs w:val="22"/>
        </w:rPr>
      </w:pPr>
      <w:r w:rsidRPr="00320E0E">
        <w:rPr>
          <w:szCs w:val="22"/>
        </w:rPr>
        <w:t>The award</w:t>
      </w:r>
      <w:r w:rsidR="00E23030">
        <w:rPr>
          <w:szCs w:val="22"/>
        </w:rPr>
        <w:t>ing</w:t>
      </w:r>
      <w:r w:rsidRPr="00320E0E">
        <w:rPr>
          <w:szCs w:val="22"/>
        </w:rPr>
        <w:t xml:space="preserve"> shall take place as follows:</w:t>
      </w:r>
    </w:p>
    <w:p w:rsidR="00E96183" w:rsidRDefault="00E96183" w:rsidP="00E96183">
      <w:pPr>
        <w:numPr>
          <w:ilvl w:val="0"/>
          <w:numId w:val="12"/>
        </w:numPr>
        <w:spacing w:before="29" w:after="240" w:line="264" w:lineRule="auto"/>
        <w:ind w:right="-2"/>
        <w:jc w:val="both"/>
        <w:rPr>
          <w:sz w:val="24"/>
          <w:lang w:eastAsia="it-IT"/>
        </w:rPr>
      </w:pPr>
      <w:r w:rsidRPr="00E96183">
        <w:rPr>
          <w:sz w:val="24"/>
          <w:lang w:eastAsia="it-IT"/>
        </w:rPr>
        <w:t>The designated</w:t>
      </w:r>
      <w:r>
        <w:rPr>
          <w:sz w:val="24"/>
          <w:lang w:eastAsia="it-IT"/>
        </w:rPr>
        <w:t xml:space="preserve"> committee</w:t>
      </w:r>
      <w:r w:rsidRPr="00E96183">
        <w:rPr>
          <w:sz w:val="24"/>
          <w:lang w:eastAsia="it-IT"/>
        </w:rPr>
        <w:t xml:space="preserve">, whose secretary will be a notary </w:t>
      </w:r>
      <w:r w:rsidR="00EE7351">
        <w:rPr>
          <w:sz w:val="24"/>
          <w:lang w:eastAsia="it-IT"/>
        </w:rPr>
        <w:t>of</w:t>
      </w:r>
      <w:r w:rsidR="00EE7351" w:rsidRPr="00E96183">
        <w:rPr>
          <w:sz w:val="24"/>
          <w:lang w:eastAsia="it-IT"/>
        </w:rPr>
        <w:t xml:space="preserve"> </w:t>
      </w:r>
      <w:r w:rsidRPr="00E96183">
        <w:rPr>
          <w:sz w:val="24"/>
          <w:lang w:eastAsia="it-IT"/>
        </w:rPr>
        <w:t>the Notary Alfonso Colombo</w:t>
      </w:r>
      <w:r w:rsidR="00EE7351">
        <w:rPr>
          <w:sz w:val="24"/>
          <w:lang w:eastAsia="it-IT"/>
        </w:rPr>
        <w:t>,</w:t>
      </w:r>
      <w:r w:rsidRPr="00E96183">
        <w:rPr>
          <w:sz w:val="24"/>
          <w:lang w:eastAsia="it-IT"/>
        </w:rPr>
        <w:t xml:space="preserve"> will meet on </w:t>
      </w:r>
      <w:r w:rsidR="00403BCC">
        <w:rPr>
          <w:sz w:val="24"/>
          <w:lang w:eastAsia="it-IT"/>
        </w:rPr>
        <w:t>1</w:t>
      </w:r>
      <w:r w:rsidR="002A3FEB">
        <w:rPr>
          <w:sz w:val="24"/>
          <w:lang w:eastAsia="it-IT"/>
        </w:rPr>
        <w:t>4</w:t>
      </w:r>
      <w:r w:rsidR="00403BCC">
        <w:rPr>
          <w:sz w:val="24"/>
          <w:lang w:eastAsia="it-IT"/>
        </w:rPr>
        <w:t xml:space="preserve"> November</w:t>
      </w:r>
      <w:r w:rsidR="00403BCC" w:rsidRPr="00E96183">
        <w:rPr>
          <w:sz w:val="24"/>
          <w:lang w:eastAsia="it-IT"/>
        </w:rPr>
        <w:t xml:space="preserve"> </w:t>
      </w:r>
      <w:r w:rsidRPr="00E96183">
        <w:rPr>
          <w:sz w:val="24"/>
          <w:lang w:eastAsia="it-IT"/>
        </w:rPr>
        <w:t>201</w:t>
      </w:r>
      <w:r w:rsidR="002A3FEB">
        <w:rPr>
          <w:sz w:val="24"/>
          <w:lang w:eastAsia="it-IT"/>
        </w:rPr>
        <w:t>6</w:t>
      </w:r>
      <w:r w:rsidRPr="00E96183">
        <w:rPr>
          <w:sz w:val="24"/>
          <w:lang w:eastAsia="it-IT"/>
        </w:rPr>
        <w:t xml:space="preserve"> (</w:t>
      </w:r>
      <w:r w:rsidR="00403BCC" w:rsidRPr="00E96183">
        <w:rPr>
          <w:sz w:val="24"/>
          <w:lang w:eastAsia="it-IT"/>
        </w:rPr>
        <w:t>1</w:t>
      </w:r>
      <w:r w:rsidR="002A3FEB">
        <w:rPr>
          <w:sz w:val="24"/>
          <w:lang w:eastAsia="it-IT"/>
        </w:rPr>
        <w:t>0</w:t>
      </w:r>
      <w:r>
        <w:rPr>
          <w:sz w:val="24"/>
          <w:lang w:eastAsia="it-IT"/>
        </w:rPr>
        <w:t>.00 hours</w:t>
      </w:r>
      <w:r w:rsidRPr="00E96183">
        <w:rPr>
          <w:sz w:val="24"/>
          <w:lang w:eastAsia="it-IT"/>
        </w:rPr>
        <w:t xml:space="preserve">), </w:t>
      </w:r>
      <w:r>
        <w:rPr>
          <w:sz w:val="24"/>
          <w:lang w:eastAsia="it-IT"/>
        </w:rPr>
        <w:t>at</w:t>
      </w:r>
      <w:r w:rsidRPr="00E96183">
        <w:rPr>
          <w:sz w:val="24"/>
          <w:lang w:eastAsia="it-IT"/>
        </w:rPr>
        <w:t xml:space="preserve"> the presence of a designated SRG representative, at the Notary Alfonso Colombo, </w:t>
      </w:r>
      <w:r>
        <w:rPr>
          <w:sz w:val="24"/>
          <w:lang w:eastAsia="it-IT"/>
        </w:rPr>
        <w:t xml:space="preserve">Via </w:t>
      </w:r>
      <w:r w:rsidRPr="00E96183">
        <w:rPr>
          <w:sz w:val="24"/>
          <w:lang w:eastAsia="it-IT"/>
        </w:rPr>
        <w:t>Borgogna 5, 20122 Milano (MI</w:t>
      </w:r>
      <w:r w:rsidR="00584CBC" w:rsidRPr="00E96183">
        <w:rPr>
          <w:sz w:val="24"/>
          <w:lang w:eastAsia="it-IT"/>
        </w:rPr>
        <w:t>)</w:t>
      </w:r>
      <w:r w:rsidR="00584CBC">
        <w:rPr>
          <w:sz w:val="24"/>
          <w:lang w:eastAsia="it-IT"/>
        </w:rPr>
        <w:t>.</w:t>
      </w:r>
      <w:r w:rsidR="00584CBC" w:rsidRPr="00E96183">
        <w:rPr>
          <w:sz w:val="24"/>
          <w:lang w:eastAsia="it-IT"/>
        </w:rPr>
        <w:t xml:space="preserve"> </w:t>
      </w:r>
      <w:r w:rsidRPr="00E96183">
        <w:rPr>
          <w:sz w:val="24"/>
          <w:lang w:eastAsia="it-IT"/>
        </w:rPr>
        <w:t xml:space="preserve">The committee, after verifying the successful delivery of the envelopes containing the </w:t>
      </w:r>
      <w:r>
        <w:rPr>
          <w:sz w:val="24"/>
          <w:lang w:eastAsia="it-IT"/>
        </w:rPr>
        <w:t>R</w:t>
      </w:r>
      <w:r w:rsidRPr="00E96183">
        <w:rPr>
          <w:sz w:val="24"/>
          <w:lang w:eastAsia="it-IT"/>
        </w:rPr>
        <w:t xml:space="preserve">eserve </w:t>
      </w:r>
      <w:r>
        <w:rPr>
          <w:sz w:val="24"/>
          <w:lang w:eastAsia="it-IT"/>
        </w:rPr>
        <w:t xml:space="preserve">Prices </w:t>
      </w:r>
      <w:r w:rsidRPr="00E96183">
        <w:rPr>
          <w:sz w:val="24"/>
          <w:lang w:eastAsia="it-IT"/>
        </w:rPr>
        <w:t xml:space="preserve">1 and 2 from the MISE, will open </w:t>
      </w:r>
      <w:r w:rsidR="00584CBC">
        <w:rPr>
          <w:sz w:val="24"/>
          <w:lang w:eastAsia="it-IT"/>
        </w:rPr>
        <w:t>the</w:t>
      </w:r>
      <w:r w:rsidR="00584CBC" w:rsidRPr="00E96183">
        <w:rPr>
          <w:sz w:val="24"/>
          <w:lang w:eastAsia="it-IT"/>
        </w:rPr>
        <w:t xml:space="preserve"> </w:t>
      </w:r>
      <w:r w:rsidRPr="00E96183">
        <w:rPr>
          <w:sz w:val="24"/>
          <w:lang w:eastAsia="it-IT"/>
        </w:rPr>
        <w:t xml:space="preserve">received </w:t>
      </w:r>
      <w:r>
        <w:rPr>
          <w:sz w:val="24"/>
          <w:lang w:eastAsia="it-IT"/>
        </w:rPr>
        <w:t xml:space="preserve">Packages </w:t>
      </w:r>
      <w:r w:rsidRPr="00E96183">
        <w:rPr>
          <w:sz w:val="24"/>
          <w:lang w:eastAsia="it-IT"/>
        </w:rPr>
        <w:t xml:space="preserve">by </w:t>
      </w:r>
      <w:r>
        <w:rPr>
          <w:sz w:val="24"/>
          <w:lang w:eastAsia="it-IT"/>
        </w:rPr>
        <w:t xml:space="preserve">the </w:t>
      </w:r>
      <w:r w:rsidRPr="00E96183">
        <w:rPr>
          <w:sz w:val="24"/>
          <w:lang w:eastAsia="it-IT"/>
        </w:rPr>
        <w:t xml:space="preserve">bidders, will check both </w:t>
      </w:r>
      <w:r>
        <w:rPr>
          <w:sz w:val="24"/>
          <w:lang w:eastAsia="it-IT"/>
        </w:rPr>
        <w:t>e</w:t>
      </w:r>
      <w:r w:rsidRPr="00E96183">
        <w:rPr>
          <w:sz w:val="24"/>
          <w:lang w:eastAsia="it-IT"/>
        </w:rPr>
        <w:t xml:space="preserve">nvelopes No. 1 and No. 2 and that all the submitted envelopes are closed </w:t>
      </w:r>
      <w:r w:rsidR="00584CBC">
        <w:rPr>
          <w:sz w:val="24"/>
          <w:lang w:eastAsia="it-IT"/>
        </w:rPr>
        <w:t>and report</w:t>
      </w:r>
      <w:r w:rsidRPr="00E96183">
        <w:rPr>
          <w:sz w:val="24"/>
          <w:lang w:eastAsia="it-IT"/>
        </w:rPr>
        <w:t xml:space="preserve"> the correct entries</w:t>
      </w:r>
      <w:r>
        <w:rPr>
          <w:sz w:val="24"/>
          <w:lang w:eastAsia="it-IT"/>
        </w:rPr>
        <w:t xml:space="preserve"> outside</w:t>
      </w:r>
      <w:r w:rsidRPr="00E96183">
        <w:rPr>
          <w:sz w:val="24"/>
          <w:lang w:eastAsia="it-IT"/>
        </w:rPr>
        <w:t>. Only</w:t>
      </w:r>
      <w:r w:rsidR="00584CBC">
        <w:rPr>
          <w:sz w:val="24"/>
          <w:lang w:eastAsia="it-IT"/>
        </w:rPr>
        <w:t xml:space="preserve"> if these checks will be completed successfully</w:t>
      </w:r>
      <w:r w:rsidRPr="00E96183">
        <w:rPr>
          <w:sz w:val="24"/>
          <w:lang w:eastAsia="it-IT"/>
        </w:rPr>
        <w:t xml:space="preserve">, the </w:t>
      </w:r>
      <w:r>
        <w:rPr>
          <w:sz w:val="24"/>
          <w:lang w:eastAsia="it-IT"/>
        </w:rPr>
        <w:t>committee</w:t>
      </w:r>
      <w:r w:rsidRPr="00E96183">
        <w:rPr>
          <w:sz w:val="24"/>
          <w:lang w:eastAsia="it-IT"/>
        </w:rPr>
        <w:t xml:space="preserve"> will open the </w:t>
      </w:r>
      <w:r>
        <w:rPr>
          <w:sz w:val="24"/>
          <w:lang w:eastAsia="it-IT"/>
        </w:rPr>
        <w:t>e</w:t>
      </w:r>
      <w:r w:rsidRPr="00E96183">
        <w:rPr>
          <w:sz w:val="24"/>
          <w:lang w:eastAsia="it-IT"/>
        </w:rPr>
        <w:t>nvelope No. 1 of each bidder and proceed to verify the completeness and conformity of documentation contained therein</w:t>
      </w:r>
      <w:r>
        <w:rPr>
          <w:sz w:val="24"/>
          <w:lang w:eastAsia="it-IT"/>
        </w:rPr>
        <w:t>.</w:t>
      </w:r>
    </w:p>
    <w:p w:rsidR="009515BA" w:rsidRDefault="00E96183" w:rsidP="00E96183">
      <w:pPr>
        <w:numPr>
          <w:ilvl w:val="0"/>
          <w:numId w:val="12"/>
        </w:numPr>
        <w:spacing w:before="29" w:after="240" w:line="264" w:lineRule="auto"/>
        <w:ind w:right="-2"/>
        <w:jc w:val="both"/>
        <w:rPr>
          <w:sz w:val="24"/>
          <w:lang w:eastAsia="it-IT"/>
        </w:rPr>
      </w:pPr>
      <w:r>
        <w:rPr>
          <w:sz w:val="24"/>
          <w:lang w:eastAsia="it-IT"/>
        </w:rPr>
        <w:t>Then,</w:t>
      </w:r>
      <w:r w:rsidRPr="00E96183">
        <w:rPr>
          <w:sz w:val="24"/>
          <w:lang w:eastAsia="it-IT"/>
        </w:rPr>
        <w:t xml:space="preserve"> the </w:t>
      </w:r>
      <w:r>
        <w:rPr>
          <w:sz w:val="24"/>
          <w:lang w:eastAsia="it-IT"/>
        </w:rPr>
        <w:t>committee</w:t>
      </w:r>
      <w:r w:rsidRPr="00E96183">
        <w:rPr>
          <w:sz w:val="24"/>
          <w:lang w:eastAsia="it-IT"/>
        </w:rPr>
        <w:t xml:space="preserve"> will open the </w:t>
      </w:r>
      <w:r>
        <w:rPr>
          <w:sz w:val="24"/>
          <w:lang w:eastAsia="it-IT"/>
        </w:rPr>
        <w:t>e</w:t>
      </w:r>
      <w:r w:rsidRPr="00E96183">
        <w:rPr>
          <w:sz w:val="24"/>
          <w:lang w:eastAsia="it-IT"/>
        </w:rPr>
        <w:t xml:space="preserve">nvelope No. 2 of each </w:t>
      </w:r>
      <w:r>
        <w:rPr>
          <w:sz w:val="24"/>
          <w:lang w:eastAsia="it-IT"/>
        </w:rPr>
        <w:t>bidder</w:t>
      </w:r>
      <w:r w:rsidRPr="00E96183">
        <w:rPr>
          <w:sz w:val="24"/>
          <w:lang w:eastAsia="it-IT"/>
        </w:rPr>
        <w:t xml:space="preserve"> of which has been verified and accepted the documentation contained in </w:t>
      </w:r>
      <w:r w:rsidR="009515BA">
        <w:rPr>
          <w:sz w:val="24"/>
          <w:lang w:eastAsia="it-IT"/>
        </w:rPr>
        <w:lastRenderedPageBreak/>
        <w:t>e</w:t>
      </w:r>
      <w:r w:rsidRPr="00E96183">
        <w:rPr>
          <w:sz w:val="24"/>
          <w:lang w:eastAsia="it-IT"/>
        </w:rPr>
        <w:t xml:space="preserve">nvelope No. 1, and prepare the </w:t>
      </w:r>
      <w:r w:rsidR="009515BA">
        <w:rPr>
          <w:sz w:val="24"/>
          <w:lang w:eastAsia="it-IT"/>
        </w:rPr>
        <w:t>o</w:t>
      </w:r>
      <w:r w:rsidRPr="00E96183">
        <w:rPr>
          <w:sz w:val="24"/>
          <w:lang w:eastAsia="it-IT"/>
        </w:rPr>
        <w:t>rder of the received</w:t>
      </w:r>
      <w:r w:rsidR="009515BA">
        <w:rPr>
          <w:sz w:val="24"/>
          <w:lang w:eastAsia="it-IT"/>
        </w:rPr>
        <w:t xml:space="preserve"> </w:t>
      </w:r>
      <w:r w:rsidR="009515BA" w:rsidRPr="00E96183">
        <w:rPr>
          <w:sz w:val="24"/>
          <w:lang w:eastAsia="it-IT"/>
        </w:rPr>
        <w:t>offers</w:t>
      </w:r>
      <w:r w:rsidRPr="00E96183">
        <w:rPr>
          <w:sz w:val="24"/>
          <w:lang w:eastAsia="it-IT"/>
        </w:rPr>
        <w:t xml:space="preserve"> </w:t>
      </w:r>
      <w:r w:rsidR="009515BA">
        <w:rPr>
          <w:sz w:val="24"/>
          <w:lang w:eastAsia="it-IT"/>
        </w:rPr>
        <w:t xml:space="preserve">starting </w:t>
      </w:r>
      <w:r w:rsidRPr="00E96183">
        <w:rPr>
          <w:sz w:val="24"/>
          <w:lang w:eastAsia="it-IT"/>
        </w:rPr>
        <w:t xml:space="preserve">from </w:t>
      </w:r>
      <w:r w:rsidR="009515BA">
        <w:rPr>
          <w:sz w:val="24"/>
          <w:lang w:eastAsia="it-IT"/>
        </w:rPr>
        <w:t>the lower p p</w:t>
      </w:r>
      <w:r w:rsidRPr="00E96183">
        <w:rPr>
          <w:sz w:val="24"/>
          <w:lang w:eastAsia="it-IT"/>
        </w:rPr>
        <w:t>rice</w:t>
      </w:r>
      <w:r w:rsidR="009515BA">
        <w:rPr>
          <w:sz w:val="24"/>
          <w:lang w:eastAsia="it-IT"/>
        </w:rPr>
        <w:t xml:space="preserve"> o</w:t>
      </w:r>
      <w:r w:rsidRPr="00E96183">
        <w:rPr>
          <w:sz w:val="24"/>
          <w:lang w:eastAsia="it-IT"/>
        </w:rPr>
        <w:t>ffered.</w:t>
      </w:r>
    </w:p>
    <w:p w:rsidR="009515BA" w:rsidRDefault="00E96183" w:rsidP="00E96183">
      <w:pPr>
        <w:numPr>
          <w:ilvl w:val="0"/>
          <w:numId w:val="12"/>
        </w:numPr>
        <w:spacing w:before="29" w:after="240" w:line="264" w:lineRule="auto"/>
        <w:ind w:right="-2"/>
        <w:jc w:val="both"/>
        <w:rPr>
          <w:sz w:val="24"/>
          <w:lang w:eastAsia="it-IT"/>
        </w:rPr>
      </w:pPr>
      <w:r w:rsidRPr="00E96183">
        <w:rPr>
          <w:sz w:val="24"/>
          <w:lang w:eastAsia="it-IT"/>
        </w:rPr>
        <w:t xml:space="preserve">Finally, the committee will open the envelopes sent by MISE that contains the Reserve Price 1 and 2, </w:t>
      </w:r>
      <w:r w:rsidR="009515BA">
        <w:rPr>
          <w:sz w:val="24"/>
          <w:lang w:eastAsia="it-IT"/>
        </w:rPr>
        <w:t xml:space="preserve">as of </w:t>
      </w:r>
      <w:r w:rsidRPr="00E96183">
        <w:rPr>
          <w:sz w:val="24"/>
          <w:lang w:eastAsia="it-IT"/>
        </w:rPr>
        <w:t xml:space="preserve">premise </w:t>
      </w:r>
      <w:r w:rsidR="002A3FEB">
        <w:rPr>
          <w:sz w:val="24"/>
          <w:lang w:eastAsia="it-IT"/>
        </w:rPr>
        <w:t>J</w:t>
      </w:r>
      <w:r w:rsidRPr="00E96183">
        <w:rPr>
          <w:sz w:val="24"/>
          <w:lang w:eastAsia="it-IT"/>
        </w:rPr>
        <w:t xml:space="preserve">, and will </w:t>
      </w:r>
      <w:r w:rsidR="009515BA">
        <w:rPr>
          <w:sz w:val="24"/>
          <w:lang w:eastAsia="it-IT"/>
        </w:rPr>
        <w:t xml:space="preserve">take note </w:t>
      </w:r>
      <w:r w:rsidR="00BE3A19">
        <w:rPr>
          <w:sz w:val="24"/>
          <w:lang w:eastAsia="it-IT"/>
        </w:rPr>
        <w:t>o</w:t>
      </w:r>
      <w:r w:rsidR="009515BA">
        <w:rPr>
          <w:sz w:val="24"/>
          <w:lang w:eastAsia="it-IT"/>
        </w:rPr>
        <w:t>f the</w:t>
      </w:r>
      <w:r w:rsidRPr="00E96183">
        <w:rPr>
          <w:sz w:val="24"/>
          <w:lang w:eastAsia="it-IT"/>
        </w:rPr>
        <w:t xml:space="preserve"> values therein.</w:t>
      </w:r>
    </w:p>
    <w:p w:rsidR="009515BA" w:rsidRDefault="00E96183" w:rsidP="00E96183">
      <w:pPr>
        <w:numPr>
          <w:ilvl w:val="0"/>
          <w:numId w:val="12"/>
        </w:numPr>
        <w:spacing w:before="29" w:after="240" w:line="264" w:lineRule="auto"/>
        <w:ind w:right="-2"/>
        <w:jc w:val="both"/>
        <w:rPr>
          <w:sz w:val="24"/>
          <w:lang w:eastAsia="it-IT"/>
        </w:rPr>
      </w:pPr>
      <w:r w:rsidRPr="00E96183">
        <w:rPr>
          <w:sz w:val="24"/>
          <w:lang w:eastAsia="it-IT"/>
        </w:rPr>
        <w:t xml:space="preserve">ALNG </w:t>
      </w:r>
      <w:r w:rsidR="009515BA">
        <w:rPr>
          <w:sz w:val="24"/>
          <w:lang w:eastAsia="it-IT"/>
        </w:rPr>
        <w:t>will award</w:t>
      </w:r>
      <w:r w:rsidRPr="00E96183">
        <w:rPr>
          <w:sz w:val="24"/>
          <w:lang w:eastAsia="it-IT"/>
        </w:rPr>
        <w:t xml:space="preserve"> the service in the order of merit of the offers</w:t>
      </w:r>
      <w:r w:rsidR="009515BA">
        <w:rPr>
          <w:sz w:val="24"/>
          <w:lang w:eastAsia="it-IT"/>
        </w:rPr>
        <w:t xml:space="preserve"> to</w:t>
      </w:r>
      <w:r w:rsidRPr="00E96183">
        <w:rPr>
          <w:sz w:val="24"/>
          <w:lang w:eastAsia="it-IT"/>
        </w:rPr>
        <w:t xml:space="preserve"> </w:t>
      </w:r>
      <w:r w:rsidR="009515BA">
        <w:rPr>
          <w:sz w:val="24"/>
          <w:lang w:eastAsia="it-IT"/>
        </w:rPr>
        <w:t>t</w:t>
      </w:r>
      <w:r w:rsidRPr="00E96183">
        <w:rPr>
          <w:sz w:val="24"/>
          <w:lang w:eastAsia="it-IT"/>
        </w:rPr>
        <w:t xml:space="preserve">he person who has shown the </w:t>
      </w:r>
      <w:r w:rsidR="009515BA" w:rsidRPr="00E96183">
        <w:rPr>
          <w:sz w:val="24"/>
          <w:lang w:eastAsia="it-IT"/>
        </w:rPr>
        <w:t xml:space="preserve">lower </w:t>
      </w:r>
      <w:r w:rsidR="009515BA">
        <w:rPr>
          <w:sz w:val="24"/>
          <w:lang w:eastAsia="it-IT"/>
        </w:rPr>
        <w:t>P p</w:t>
      </w:r>
      <w:r w:rsidRPr="00E96183">
        <w:rPr>
          <w:sz w:val="24"/>
          <w:lang w:eastAsia="it-IT"/>
        </w:rPr>
        <w:t>rice, but in</w:t>
      </w:r>
      <w:r w:rsidR="00584CBC">
        <w:rPr>
          <w:sz w:val="24"/>
          <w:lang w:eastAsia="it-IT"/>
        </w:rPr>
        <w:t xml:space="preserve"> the</w:t>
      </w:r>
      <w:r w:rsidRPr="00E96183">
        <w:rPr>
          <w:sz w:val="24"/>
          <w:lang w:eastAsia="it-IT"/>
        </w:rPr>
        <w:t xml:space="preserve"> respect of the principal conditions summarized in the introduction </w:t>
      </w:r>
      <w:r w:rsidR="002A3FEB">
        <w:rPr>
          <w:sz w:val="24"/>
          <w:lang w:eastAsia="it-IT"/>
        </w:rPr>
        <w:t>J</w:t>
      </w:r>
      <w:r w:rsidRPr="00E96183">
        <w:rPr>
          <w:sz w:val="24"/>
          <w:lang w:eastAsia="it-IT"/>
        </w:rPr>
        <w:t xml:space="preserve"> </w:t>
      </w:r>
      <w:r w:rsidR="00584CBC">
        <w:rPr>
          <w:sz w:val="24"/>
          <w:lang w:eastAsia="it-IT"/>
        </w:rPr>
        <w:t>previous to the</w:t>
      </w:r>
      <w:r w:rsidR="00584CBC" w:rsidRPr="00E96183">
        <w:rPr>
          <w:sz w:val="24"/>
          <w:lang w:eastAsia="it-IT"/>
        </w:rPr>
        <w:t xml:space="preserve"> </w:t>
      </w:r>
      <w:r w:rsidRPr="00E96183">
        <w:rPr>
          <w:sz w:val="24"/>
          <w:lang w:eastAsia="it-IT"/>
        </w:rPr>
        <w:t>express consent of MISE.</w:t>
      </w:r>
    </w:p>
    <w:p w:rsidR="009515BA" w:rsidRDefault="00E96183" w:rsidP="00E96183">
      <w:pPr>
        <w:numPr>
          <w:ilvl w:val="0"/>
          <w:numId w:val="12"/>
        </w:numPr>
        <w:spacing w:before="29" w:after="240" w:line="264" w:lineRule="auto"/>
        <w:ind w:right="-2"/>
        <w:jc w:val="both"/>
        <w:rPr>
          <w:sz w:val="24"/>
          <w:lang w:eastAsia="it-IT"/>
        </w:rPr>
      </w:pPr>
      <w:r w:rsidRPr="00E96183">
        <w:rPr>
          <w:sz w:val="24"/>
          <w:lang w:eastAsia="it-IT"/>
        </w:rPr>
        <w:t xml:space="preserve">In the event that two or more companies have submitted </w:t>
      </w:r>
      <w:r w:rsidR="009515BA">
        <w:rPr>
          <w:sz w:val="24"/>
          <w:lang w:eastAsia="it-IT"/>
        </w:rPr>
        <w:t>offers</w:t>
      </w:r>
      <w:r w:rsidRPr="00E96183">
        <w:rPr>
          <w:sz w:val="24"/>
          <w:lang w:eastAsia="it-IT"/>
        </w:rPr>
        <w:t xml:space="preserve"> with the same price P, the company </w:t>
      </w:r>
      <w:r w:rsidR="009515BA">
        <w:rPr>
          <w:sz w:val="24"/>
          <w:lang w:eastAsia="it-IT"/>
        </w:rPr>
        <w:t xml:space="preserve">that </w:t>
      </w:r>
      <w:r w:rsidRPr="00E96183">
        <w:rPr>
          <w:sz w:val="24"/>
          <w:lang w:eastAsia="it-IT"/>
        </w:rPr>
        <w:t xml:space="preserve">has offered a greater volume of LNG </w:t>
      </w:r>
      <w:r w:rsidR="009515BA" w:rsidRPr="00E96183">
        <w:rPr>
          <w:sz w:val="24"/>
          <w:lang w:eastAsia="it-IT"/>
        </w:rPr>
        <w:t xml:space="preserve">will be awarded </w:t>
      </w:r>
      <w:r w:rsidRPr="00E96183">
        <w:rPr>
          <w:sz w:val="24"/>
          <w:lang w:eastAsia="it-IT"/>
        </w:rPr>
        <w:t xml:space="preserve">or </w:t>
      </w:r>
      <w:r w:rsidR="009515BA">
        <w:rPr>
          <w:sz w:val="24"/>
          <w:lang w:eastAsia="it-IT"/>
        </w:rPr>
        <w:t>–</w:t>
      </w:r>
      <w:r w:rsidRPr="00E96183">
        <w:rPr>
          <w:sz w:val="24"/>
          <w:lang w:eastAsia="it-IT"/>
        </w:rPr>
        <w:t xml:space="preserve"> </w:t>
      </w:r>
      <w:r w:rsidR="009515BA">
        <w:rPr>
          <w:sz w:val="24"/>
          <w:lang w:eastAsia="it-IT"/>
        </w:rPr>
        <w:t>in case of</w:t>
      </w:r>
      <w:r w:rsidRPr="00E96183">
        <w:rPr>
          <w:sz w:val="24"/>
          <w:lang w:eastAsia="it-IT"/>
        </w:rPr>
        <w:t xml:space="preserve"> </w:t>
      </w:r>
      <w:r w:rsidR="009515BA">
        <w:rPr>
          <w:sz w:val="24"/>
          <w:lang w:eastAsia="it-IT"/>
        </w:rPr>
        <w:t>equal</w:t>
      </w:r>
      <w:r w:rsidRPr="00E96183">
        <w:rPr>
          <w:sz w:val="24"/>
          <w:lang w:eastAsia="it-IT"/>
        </w:rPr>
        <w:t xml:space="preserve"> volume - the one that will be </w:t>
      </w:r>
      <w:r w:rsidR="009515BA">
        <w:rPr>
          <w:sz w:val="24"/>
          <w:lang w:eastAsia="it-IT"/>
        </w:rPr>
        <w:t xml:space="preserve">extracted by </w:t>
      </w:r>
      <w:r w:rsidRPr="00E96183">
        <w:rPr>
          <w:sz w:val="24"/>
          <w:lang w:eastAsia="it-IT"/>
        </w:rPr>
        <w:t>draw</w:t>
      </w:r>
      <w:r w:rsidR="009515BA">
        <w:rPr>
          <w:sz w:val="24"/>
          <w:lang w:eastAsia="it-IT"/>
        </w:rPr>
        <w:t>ing lots</w:t>
      </w:r>
      <w:r w:rsidRPr="00E96183">
        <w:rPr>
          <w:sz w:val="24"/>
          <w:lang w:eastAsia="it-IT"/>
        </w:rPr>
        <w:t xml:space="preserve"> by the </w:t>
      </w:r>
      <w:r w:rsidR="009515BA">
        <w:rPr>
          <w:sz w:val="24"/>
          <w:lang w:eastAsia="it-IT"/>
        </w:rPr>
        <w:t>committee</w:t>
      </w:r>
      <w:r w:rsidRPr="00E96183">
        <w:rPr>
          <w:sz w:val="24"/>
          <w:lang w:eastAsia="it-IT"/>
        </w:rPr>
        <w:t>.</w:t>
      </w:r>
    </w:p>
    <w:p w:rsidR="00D1759B" w:rsidRDefault="00E96183" w:rsidP="00E96183">
      <w:pPr>
        <w:numPr>
          <w:ilvl w:val="0"/>
          <w:numId w:val="12"/>
        </w:numPr>
        <w:spacing w:before="29" w:after="240" w:line="264" w:lineRule="auto"/>
        <w:ind w:right="-2"/>
        <w:jc w:val="both"/>
        <w:rPr>
          <w:sz w:val="24"/>
          <w:lang w:eastAsia="it-IT"/>
        </w:rPr>
      </w:pPr>
      <w:r w:rsidRPr="00E96183">
        <w:rPr>
          <w:sz w:val="24"/>
          <w:lang w:eastAsia="it-IT"/>
        </w:rPr>
        <w:t>Upon final determination of MISE in accordance with the conditions set out in the preamble</w:t>
      </w:r>
      <w:r w:rsidR="002A3FEB">
        <w:rPr>
          <w:sz w:val="24"/>
          <w:lang w:eastAsia="it-IT"/>
        </w:rPr>
        <w:t xml:space="preserve"> J</w:t>
      </w:r>
      <w:r w:rsidRPr="00E96183">
        <w:rPr>
          <w:sz w:val="24"/>
          <w:lang w:eastAsia="it-IT"/>
        </w:rPr>
        <w:t>, ALNG communicate</w:t>
      </w:r>
      <w:r w:rsidR="009515BA">
        <w:rPr>
          <w:sz w:val="24"/>
          <w:lang w:eastAsia="it-IT"/>
        </w:rPr>
        <w:t>s</w:t>
      </w:r>
      <w:r w:rsidRPr="00E96183">
        <w:rPr>
          <w:sz w:val="24"/>
          <w:lang w:eastAsia="it-IT"/>
        </w:rPr>
        <w:t xml:space="preserve">, no later than </w:t>
      </w:r>
      <w:r w:rsidR="00EE7351">
        <w:rPr>
          <w:sz w:val="24"/>
          <w:lang w:eastAsia="it-IT"/>
        </w:rPr>
        <w:t>November 1</w:t>
      </w:r>
      <w:r w:rsidR="002A3FEB">
        <w:rPr>
          <w:sz w:val="24"/>
          <w:lang w:eastAsia="it-IT"/>
        </w:rPr>
        <w:t>4</w:t>
      </w:r>
      <w:r w:rsidRPr="00E96183">
        <w:rPr>
          <w:sz w:val="24"/>
          <w:lang w:eastAsia="it-IT"/>
        </w:rPr>
        <w:t>, 201</w:t>
      </w:r>
      <w:r w:rsidR="002A3FEB">
        <w:rPr>
          <w:sz w:val="24"/>
          <w:lang w:eastAsia="it-IT"/>
        </w:rPr>
        <w:t>6</w:t>
      </w:r>
      <w:r w:rsidRPr="00E96183">
        <w:rPr>
          <w:sz w:val="24"/>
          <w:lang w:eastAsia="it-IT"/>
        </w:rPr>
        <w:t xml:space="preserve"> at 2</w:t>
      </w:r>
      <w:r w:rsidR="00BE3A19">
        <w:rPr>
          <w:sz w:val="24"/>
          <w:lang w:eastAsia="it-IT"/>
        </w:rPr>
        <w:t>4</w:t>
      </w:r>
      <w:r w:rsidRPr="00E96183">
        <w:rPr>
          <w:sz w:val="24"/>
          <w:lang w:eastAsia="it-IT"/>
        </w:rPr>
        <w:t xml:space="preserve">:00 CET only to the </w:t>
      </w:r>
      <w:r w:rsidR="009515BA">
        <w:rPr>
          <w:sz w:val="24"/>
          <w:lang w:eastAsia="it-IT"/>
        </w:rPr>
        <w:t>winner</w:t>
      </w:r>
      <w:r w:rsidRPr="00E96183">
        <w:rPr>
          <w:sz w:val="24"/>
          <w:lang w:eastAsia="it-IT"/>
        </w:rPr>
        <w:t xml:space="preserve">, the </w:t>
      </w:r>
      <w:r w:rsidR="00584CBC">
        <w:rPr>
          <w:sz w:val="24"/>
          <w:lang w:eastAsia="it-IT"/>
        </w:rPr>
        <w:t>result</w:t>
      </w:r>
      <w:r w:rsidR="00584CBC" w:rsidRPr="00E96183">
        <w:rPr>
          <w:sz w:val="24"/>
          <w:lang w:eastAsia="it-IT"/>
        </w:rPr>
        <w:t xml:space="preserve"> </w:t>
      </w:r>
      <w:r w:rsidRPr="00E96183">
        <w:rPr>
          <w:sz w:val="24"/>
          <w:lang w:eastAsia="it-IT"/>
        </w:rPr>
        <w:t xml:space="preserve">of the </w:t>
      </w:r>
      <w:r w:rsidR="00D1759B">
        <w:rPr>
          <w:sz w:val="24"/>
          <w:lang w:eastAsia="it-IT"/>
        </w:rPr>
        <w:t>tender</w:t>
      </w:r>
      <w:r w:rsidRPr="00E96183">
        <w:rPr>
          <w:sz w:val="24"/>
          <w:lang w:eastAsia="it-IT"/>
        </w:rPr>
        <w:t xml:space="preserve"> via registered mail </w:t>
      </w:r>
      <w:r w:rsidR="00D1759B">
        <w:rPr>
          <w:sz w:val="24"/>
          <w:lang w:eastAsia="it-IT"/>
        </w:rPr>
        <w:t>anticipated</w:t>
      </w:r>
      <w:r w:rsidRPr="00E96183">
        <w:rPr>
          <w:sz w:val="24"/>
          <w:lang w:eastAsia="it-IT"/>
        </w:rPr>
        <w:t xml:space="preserve"> by e-mail or fax, confirming the award </w:t>
      </w:r>
      <w:r w:rsidR="00584CBC">
        <w:rPr>
          <w:sz w:val="24"/>
          <w:lang w:eastAsia="it-IT"/>
        </w:rPr>
        <w:t>and</w:t>
      </w:r>
      <w:r w:rsidR="00584CBC" w:rsidRPr="00E96183">
        <w:rPr>
          <w:sz w:val="24"/>
          <w:lang w:eastAsia="it-IT"/>
        </w:rPr>
        <w:t xml:space="preserve"> </w:t>
      </w:r>
      <w:r w:rsidRPr="00E96183">
        <w:rPr>
          <w:sz w:val="24"/>
          <w:lang w:eastAsia="it-IT"/>
        </w:rPr>
        <w:t xml:space="preserve">the relative price P </w:t>
      </w:r>
      <w:r w:rsidR="00EE7351">
        <w:rPr>
          <w:sz w:val="24"/>
          <w:lang w:eastAsia="it-IT"/>
        </w:rPr>
        <w:t>and the</w:t>
      </w:r>
      <w:r w:rsidR="00EE7351" w:rsidRPr="00E96183">
        <w:rPr>
          <w:sz w:val="24"/>
          <w:lang w:eastAsia="it-IT"/>
        </w:rPr>
        <w:t xml:space="preserve"> </w:t>
      </w:r>
      <w:r w:rsidRPr="00E96183">
        <w:rPr>
          <w:sz w:val="24"/>
          <w:lang w:eastAsia="it-IT"/>
        </w:rPr>
        <w:t xml:space="preserve">VAT. A similar notice will be sent to the MISE and </w:t>
      </w:r>
      <w:r w:rsidR="00D1759B">
        <w:rPr>
          <w:sz w:val="24"/>
          <w:lang w:eastAsia="it-IT"/>
        </w:rPr>
        <w:t xml:space="preserve">to the </w:t>
      </w:r>
      <w:r w:rsidRPr="00E96183">
        <w:rPr>
          <w:sz w:val="24"/>
          <w:lang w:eastAsia="it-IT"/>
        </w:rPr>
        <w:t>AEEGSI.</w:t>
      </w:r>
    </w:p>
    <w:p w:rsidR="00D1759B" w:rsidRDefault="00E96183" w:rsidP="00E96183">
      <w:pPr>
        <w:numPr>
          <w:ilvl w:val="0"/>
          <w:numId w:val="12"/>
        </w:numPr>
        <w:spacing w:before="29" w:after="240" w:line="264" w:lineRule="auto"/>
        <w:ind w:right="-2"/>
        <w:jc w:val="both"/>
        <w:rPr>
          <w:sz w:val="24"/>
          <w:lang w:eastAsia="it-IT"/>
        </w:rPr>
      </w:pPr>
      <w:r w:rsidRPr="00E96183">
        <w:rPr>
          <w:sz w:val="24"/>
          <w:lang w:eastAsia="it-IT"/>
        </w:rPr>
        <w:t xml:space="preserve">If </w:t>
      </w:r>
      <w:r w:rsidR="00584CBC">
        <w:rPr>
          <w:sz w:val="24"/>
          <w:lang w:eastAsia="it-IT"/>
        </w:rPr>
        <w:t>when</w:t>
      </w:r>
      <w:r w:rsidRPr="00E96183">
        <w:rPr>
          <w:sz w:val="24"/>
          <w:lang w:eastAsia="it-IT"/>
        </w:rPr>
        <w:t xml:space="preserve"> opening </w:t>
      </w:r>
      <w:r w:rsidR="00584CBC">
        <w:rPr>
          <w:sz w:val="24"/>
          <w:lang w:eastAsia="it-IT"/>
        </w:rPr>
        <w:t>the</w:t>
      </w:r>
      <w:r w:rsidRPr="00E96183">
        <w:rPr>
          <w:sz w:val="24"/>
          <w:lang w:eastAsia="it-IT"/>
        </w:rPr>
        <w:t xml:space="preserve"> </w:t>
      </w:r>
      <w:r w:rsidR="00D1759B">
        <w:rPr>
          <w:sz w:val="24"/>
          <w:lang w:eastAsia="it-IT"/>
        </w:rPr>
        <w:t>e</w:t>
      </w:r>
      <w:r w:rsidRPr="00E96183">
        <w:rPr>
          <w:sz w:val="24"/>
          <w:lang w:eastAsia="it-IT"/>
        </w:rPr>
        <w:t xml:space="preserve">nvelope No. 1 </w:t>
      </w:r>
      <w:r w:rsidR="00584CBC">
        <w:rPr>
          <w:sz w:val="24"/>
          <w:lang w:eastAsia="it-IT"/>
        </w:rPr>
        <w:t xml:space="preserve">the </w:t>
      </w:r>
      <w:r w:rsidRPr="00E96183">
        <w:rPr>
          <w:sz w:val="24"/>
          <w:lang w:eastAsia="it-IT"/>
        </w:rPr>
        <w:t>documentation</w:t>
      </w:r>
      <w:r w:rsidR="00584CBC">
        <w:rPr>
          <w:sz w:val="24"/>
          <w:lang w:eastAsia="it-IT"/>
        </w:rPr>
        <w:t xml:space="preserve"> is incomplete</w:t>
      </w:r>
      <w:r w:rsidRPr="00E96183">
        <w:rPr>
          <w:sz w:val="24"/>
          <w:lang w:eastAsia="it-IT"/>
        </w:rPr>
        <w:t xml:space="preserve"> or not in </w:t>
      </w:r>
      <w:r w:rsidR="00584CBC">
        <w:rPr>
          <w:sz w:val="24"/>
          <w:lang w:eastAsia="it-IT"/>
        </w:rPr>
        <w:t>compliance</w:t>
      </w:r>
      <w:r w:rsidR="00584CBC" w:rsidRPr="00E96183">
        <w:rPr>
          <w:sz w:val="24"/>
          <w:lang w:eastAsia="it-IT"/>
        </w:rPr>
        <w:t xml:space="preserve"> </w:t>
      </w:r>
      <w:r w:rsidRPr="00E96183">
        <w:rPr>
          <w:sz w:val="24"/>
          <w:lang w:eastAsia="it-IT"/>
        </w:rPr>
        <w:t xml:space="preserve">with the provisions of Article V, resulting </w:t>
      </w:r>
      <w:r w:rsidR="00503CB9">
        <w:rPr>
          <w:sz w:val="24"/>
          <w:lang w:eastAsia="it-IT"/>
        </w:rPr>
        <w:t xml:space="preserve">in </w:t>
      </w:r>
      <w:r w:rsidR="00D1759B">
        <w:rPr>
          <w:sz w:val="24"/>
          <w:lang w:eastAsia="it-IT"/>
        </w:rPr>
        <w:t xml:space="preserve">the </w:t>
      </w:r>
      <w:r w:rsidRPr="00E96183">
        <w:rPr>
          <w:sz w:val="24"/>
          <w:lang w:eastAsia="it-IT"/>
        </w:rPr>
        <w:t xml:space="preserve">exclusion of the </w:t>
      </w:r>
      <w:r w:rsidR="00D1759B">
        <w:rPr>
          <w:sz w:val="24"/>
          <w:lang w:eastAsia="it-IT"/>
        </w:rPr>
        <w:t>bidder from</w:t>
      </w:r>
      <w:r w:rsidRPr="00E96183">
        <w:rPr>
          <w:sz w:val="24"/>
          <w:lang w:eastAsia="it-IT"/>
        </w:rPr>
        <w:t xml:space="preserve"> the procedure, ALNG will inform the </w:t>
      </w:r>
      <w:r w:rsidR="00D1759B">
        <w:rPr>
          <w:sz w:val="24"/>
          <w:lang w:eastAsia="it-IT"/>
        </w:rPr>
        <w:t xml:space="preserve">bidder </w:t>
      </w:r>
      <w:r w:rsidRPr="00E96183">
        <w:rPr>
          <w:sz w:val="24"/>
          <w:lang w:eastAsia="it-IT"/>
        </w:rPr>
        <w:t xml:space="preserve">by </w:t>
      </w:r>
      <w:r w:rsidR="003E3E28">
        <w:rPr>
          <w:sz w:val="24"/>
          <w:lang w:eastAsia="it-IT"/>
        </w:rPr>
        <w:t>1</w:t>
      </w:r>
      <w:r w:rsidR="002A3FEB">
        <w:rPr>
          <w:sz w:val="24"/>
          <w:lang w:eastAsia="it-IT"/>
        </w:rPr>
        <w:t>4</w:t>
      </w:r>
      <w:r w:rsidR="003E3E28" w:rsidRPr="00E96183">
        <w:rPr>
          <w:sz w:val="24"/>
          <w:lang w:eastAsia="it-IT"/>
        </w:rPr>
        <w:t xml:space="preserve"> </w:t>
      </w:r>
      <w:r w:rsidR="003E3E28">
        <w:rPr>
          <w:sz w:val="24"/>
          <w:lang w:eastAsia="it-IT"/>
        </w:rPr>
        <w:t>November</w:t>
      </w:r>
      <w:r w:rsidR="003E3E28" w:rsidRPr="00E96183">
        <w:rPr>
          <w:sz w:val="24"/>
          <w:lang w:eastAsia="it-IT"/>
        </w:rPr>
        <w:t xml:space="preserve"> </w:t>
      </w:r>
      <w:r w:rsidRPr="00E96183">
        <w:rPr>
          <w:sz w:val="24"/>
          <w:lang w:eastAsia="it-IT"/>
        </w:rPr>
        <w:t>201</w:t>
      </w:r>
      <w:r w:rsidR="002A3FEB">
        <w:rPr>
          <w:sz w:val="24"/>
          <w:lang w:eastAsia="it-IT"/>
        </w:rPr>
        <w:t>6</w:t>
      </w:r>
      <w:r w:rsidRPr="00E96183">
        <w:rPr>
          <w:sz w:val="24"/>
          <w:lang w:eastAsia="it-IT"/>
        </w:rPr>
        <w:t xml:space="preserve"> and </w:t>
      </w:r>
      <w:r w:rsidR="00D1759B">
        <w:rPr>
          <w:sz w:val="24"/>
          <w:lang w:eastAsia="it-IT"/>
        </w:rPr>
        <w:t>will retain the e</w:t>
      </w:r>
      <w:r w:rsidRPr="00E96183">
        <w:rPr>
          <w:sz w:val="24"/>
          <w:lang w:eastAsia="it-IT"/>
        </w:rPr>
        <w:t xml:space="preserve">nvelopes </w:t>
      </w:r>
      <w:r w:rsidR="00D1759B">
        <w:rPr>
          <w:sz w:val="24"/>
          <w:lang w:eastAsia="it-IT"/>
        </w:rPr>
        <w:t xml:space="preserve">for </w:t>
      </w:r>
      <w:r w:rsidRPr="00E96183">
        <w:rPr>
          <w:sz w:val="24"/>
          <w:lang w:eastAsia="it-IT"/>
        </w:rPr>
        <w:t xml:space="preserve">a maximum of 60 days from the opening </w:t>
      </w:r>
      <w:r w:rsidR="00D1759B">
        <w:rPr>
          <w:sz w:val="24"/>
          <w:lang w:eastAsia="it-IT"/>
        </w:rPr>
        <w:t xml:space="preserve">date </w:t>
      </w:r>
      <w:r w:rsidRPr="00E96183">
        <w:rPr>
          <w:sz w:val="24"/>
          <w:lang w:eastAsia="it-IT"/>
        </w:rPr>
        <w:t>of the envelope</w:t>
      </w:r>
      <w:r w:rsidR="00D1759B">
        <w:rPr>
          <w:sz w:val="24"/>
          <w:lang w:eastAsia="it-IT"/>
        </w:rPr>
        <w:t>s</w:t>
      </w:r>
      <w:r w:rsidRPr="00E96183">
        <w:rPr>
          <w:sz w:val="24"/>
          <w:lang w:eastAsia="it-IT"/>
        </w:rPr>
        <w:t xml:space="preserve"> for the eventual </w:t>
      </w:r>
      <w:r w:rsidR="00503CB9">
        <w:rPr>
          <w:sz w:val="24"/>
          <w:lang w:eastAsia="it-IT"/>
        </w:rPr>
        <w:t>pick up</w:t>
      </w:r>
      <w:r w:rsidR="00503CB9" w:rsidRPr="00E96183">
        <w:rPr>
          <w:sz w:val="24"/>
          <w:lang w:eastAsia="it-IT"/>
        </w:rPr>
        <w:t xml:space="preserve"> </w:t>
      </w:r>
      <w:r w:rsidR="00503CB9">
        <w:rPr>
          <w:sz w:val="24"/>
          <w:lang w:eastAsia="it-IT"/>
        </w:rPr>
        <w:t>of</w:t>
      </w:r>
      <w:r w:rsidRPr="00E96183">
        <w:rPr>
          <w:sz w:val="24"/>
          <w:lang w:eastAsia="it-IT"/>
        </w:rPr>
        <w:t xml:space="preserve"> the excluded</w:t>
      </w:r>
      <w:r w:rsidR="00D1759B">
        <w:rPr>
          <w:sz w:val="24"/>
          <w:lang w:eastAsia="it-IT"/>
        </w:rPr>
        <w:t xml:space="preserve"> </w:t>
      </w:r>
      <w:r w:rsidR="00D1759B" w:rsidRPr="00E96183">
        <w:rPr>
          <w:sz w:val="24"/>
          <w:lang w:eastAsia="it-IT"/>
        </w:rPr>
        <w:t>subjects</w:t>
      </w:r>
      <w:r w:rsidRPr="00E96183">
        <w:rPr>
          <w:sz w:val="24"/>
          <w:lang w:eastAsia="it-IT"/>
        </w:rPr>
        <w:t>.</w:t>
      </w:r>
    </w:p>
    <w:p w:rsidR="00E96183" w:rsidRPr="00D1759B" w:rsidRDefault="00E96183" w:rsidP="00E96183">
      <w:pPr>
        <w:numPr>
          <w:ilvl w:val="0"/>
          <w:numId w:val="12"/>
        </w:numPr>
        <w:spacing w:before="29" w:after="240" w:line="264" w:lineRule="auto"/>
        <w:ind w:right="-2"/>
        <w:jc w:val="both"/>
        <w:rPr>
          <w:sz w:val="24"/>
          <w:lang w:eastAsia="it-IT"/>
        </w:rPr>
      </w:pPr>
      <w:r w:rsidRPr="00E96183">
        <w:rPr>
          <w:sz w:val="24"/>
          <w:lang w:eastAsia="it-IT"/>
        </w:rPr>
        <w:t xml:space="preserve">The documents </w:t>
      </w:r>
      <w:r w:rsidR="00D1759B">
        <w:rPr>
          <w:sz w:val="24"/>
          <w:lang w:eastAsia="it-IT"/>
        </w:rPr>
        <w:t xml:space="preserve">of the tender </w:t>
      </w:r>
      <w:r w:rsidRPr="00E96183">
        <w:rPr>
          <w:sz w:val="24"/>
          <w:lang w:eastAsia="it-IT"/>
        </w:rPr>
        <w:t>will be available to those who have submitted a bid at ALNG for 60 calendar days</w:t>
      </w:r>
    </w:p>
    <w:p w:rsidR="00E96183" w:rsidRPr="00D1759B" w:rsidRDefault="00E96183" w:rsidP="00CE09B7">
      <w:pPr>
        <w:spacing w:after="240" w:line="264" w:lineRule="auto"/>
        <w:ind w:left="709"/>
        <w:jc w:val="both"/>
        <w:rPr>
          <w:szCs w:val="22"/>
          <w:lang w:val="en-US"/>
        </w:rPr>
      </w:pPr>
    </w:p>
    <w:p w:rsidR="00377141" w:rsidRPr="00320E0E" w:rsidRDefault="009B0048" w:rsidP="00CE09B7">
      <w:pPr>
        <w:pStyle w:val="Heading1"/>
        <w:spacing w:before="720" w:after="120" w:line="264" w:lineRule="auto"/>
        <w:rPr>
          <w:szCs w:val="22"/>
        </w:rPr>
      </w:pPr>
      <w:r w:rsidRPr="00320E0E">
        <w:rPr>
          <w:rFonts w:ascii="Verdana" w:hAnsi="Verdana"/>
          <w:bCs w:val="0"/>
          <w:sz w:val="22"/>
          <w:szCs w:val="22"/>
        </w:rPr>
        <w:t xml:space="preserve">Provision of Gas by the Supplier - </w:t>
      </w:r>
      <w:r w:rsidRPr="0051272A">
        <w:rPr>
          <w:rFonts w:ascii="Verdana" w:hAnsi="Verdana"/>
          <w:bCs w:val="0"/>
          <w:sz w:val="22"/>
          <w:szCs w:val="22"/>
        </w:rPr>
        <w:t>Reference</w:t>
      </w:r>
    </w:p>
    <w:p w:rsidR="006325C2" w:rsidRPr="00320E0E" w:rsidRDefault="00503CB9" w:rsidP="00CE09B7">
      <w:pPr>
        <w:spacing w:after="120" w:line="264" w:lineRule="auto"/>
        <w:ind w:left="709"/>
        <w:jc w:val="both"/>
        <w:rPr>
          <w:szCs w:val="22"/>
        </w:rPr>
      </w:pPr>
      <w:r>
        <w:rPr>
          <w:szCs w:val="22"/>
        </w:rPr>
        <w:t>Regarding</w:t>
      </w:r>
      <w:r w:rsidR="009B0048" w:rsidRPr="00320E0E">
        <w:rPr>
          <w:szCs w:val="22"/>
        </w:rPr>
        <w:t xml:space="preserve"> the quantities of LNG </w:t>
      </w:r>
      <w:r w:rsidR="0051272A">
        <w:rPr>
          <w:szCs w:val="22"/>
        </w:rPr>
        <w:t xml:space="preserve">that will be </w:t>
      </w:r>
      <w:r w:rsidR="009B0048" w:rsidRPr="00320E0E">
        <w:rPr>
          <w:szCs w:val="22"/>
        </w:rPr>
        <w:t xml:space="preserve">actually </w:t>
      </w:r>
      <w:r w:rsidR="00EE7351" w:rsidRPr="00320E0E">
        <w:rPr>
          <w:szCs w:val="22"/>
        </w:rPr>
        <w:t>in</w:t>
      </w:r>
      <w:r w:rsidR="00EE7351">
        <w:rPr>
          <w:szCs w:val="22"/>
        </w:rPr>
        <w:t>jected</w:t>
      </w:r>
      <w:r w:rsidR="00EE7351" w:rsidRPr="00320E0E">
        <w:rPr>
          <w:szCs w:val="22"/>
        </w:rPr>
        <w:t xml:space="preserve"> </w:t>
      </w:r>
      <w:r w:rsidR="009B0048" w:rsidRPr="00320E0E">
        <w:rPr>
          <w:szCs w:val="22"/>
        </w:rPr>
        <w:t>into the Adriatic LNG Terminal:</w:t>
      </w:r>
    </w:p>
    <w:p w:rsidR="006325C2" w:rsidRPr="00320E0E" w:rsidRDefault="00EB6B30" w:rsidP="00910978">
      <w:pPr>
        <w:pStyle w:val="Salutation"/>
        <w:numPr>
          <w:ilvl w:val="2"/>
          <w:numId w:val="3"/>
        </w:numPr>
        <w:tabs>
          <w:tab w:val="clear" w:pos="2160"/>
        </w:tabs>
        <w:spacing w:after="120" w:line="264" w:lineRule="auto"/>
        <w:ind w:left="1417" w:hanging="357"/>
        <w:jc w:val="both"/>
        <w:rPr>
          <w:szCs w:val="22"/>
        </w:rPr>
      </w:pPr>
      <w:r w:rsidRPr="00320E0E">
        <w:rPr>
          <w:szCs w:val="22"/>
        </w:rPr>
        <w:t xml:space="preserve">throughout the period between 1 </w:t>
      </w:r>
      <w:r w:rsidR="003E3E28">
        <w:rPr>
          <w:szCs w:val="22"/>
        </w:rPr>
        <w:t>January</w:t>
      </w:r>
      <w:r w:rsidR="003E3E28" w:rsidRPr="00320E0E">
        <w:rPr>
          <w:szCs w:val="22"/>
        </w:rPr>
        <w:t xml:space="preserve"> </w:t>
      </w:r>
      <w:r w:rsidRPr="00320E0E">
        <w:rPr>
          <w:szCs w:val="22"/>
        </w:rPr>
        <w:t xml:space="preserve">and 31 March </w:t>
      </w:r>
      <w:r w:rsidR="003E3E28" w:rsidRPr="00320E0E">
        <w:rPr>
          <w:szCs w:val="22"/>
        </w:rPr>
        <w:t>201</w:t>
      </w:r>
      <w:r w:rsidR="002A3FEB">
        <w:rPr>
          <w:szCs w:val="22"/>
        </w:rPr>
        <w:t>7</w:t>
      </w:r>
      <w:r w:rsidRPr="00320E0E">
        <w:rPr>
          <w:szCs w:val="22"/>
        </w:rPr>
        <w:t xml:space="preserve">, subject to a request sent by SRG to ALNG </w:t>
      </w:r>
      <w:r w:rsidR="00503CB9">
        <w:rPr>
          <w:szCs w:val="22"/>
        </w:rPr>
        <w:t>as</w:t>
      </w:r>
      <w:r w:rsidRPr="00320E0E">
        <w:rPr>
          <w:szCs w:val="22"/>
        </w:rPr>
        <w:t xml:space="preserve"> indicated by the MISE, the Supplier shall sell to SRG the LNG quantities that shall be Regasified and </w:t>
      </w:r>
      <w:r w:rsidR="0051272A">
        <w:rPr>
          <w:szCs w:val="22"/>
        </w:rPr>
        <w:t>injected</w:t>
      </w:r>
      <w:r w:rsidR="0051272A" w:rsidRPr="00320E0E">
        <w:rPr>
          <w:szCs w:val="22"/>
        </w:rPr>
        <w:t xml:space="preserve"> </w:t>
      </w:r>
      <w:r w:rsidRPr="00320E0E">
        <w:rPr>
          <w:szCs w:val="22"/>
        </w:rPr>
        <w:t xml:space="preserve">into the </w:t>
      </w:r>
      <w:r w:rsidR="00EE7351">
        <w:rPr>
          <w:szCs w:val="22"/>
        </w:rPr>
        <w:t xml:space="preserve">grid </w:t>
      </w:r>
      <w:r w:rsidRPr="00320E0E">
        <w:rPr>
          <w:szCs w:val="22"/>
        </w:rPr>
        <w:t>by ALNG</w:t>
      </w:r>
      <w:r w:rsidR="00503CB9">
        <w:rPr>
          <w:szCs w:val="22"/>
        </w:rPr>
        <w:t>,</w:t>
      </w:r>
      <w:r w:rsidRPr="00320E0E">
        <w:rPr>
          <w:szCs w:val="22"/>
        </w:rPr>
        <w:t xml:space="preserve"> pursuant to the Regasification Code and the SRG network code, net of the percentage to cover </w:t>
      </w:r>
      <w:r w:rsidR="0051272A" w:rsidRPr="00320E0E">
        <w:rPr>
          <w:szCs w:val="22"/>
        </w:rPr>
        <w:t xml:space="preserve">losses </w:t>
      </w:r>
      <w:r w:rsidR="0051272A">
        <w:rPr>
          <w:szCs w:val="22"/>
        </w:rPr>
        <w:t xml:space="preserve"> and </w:t>
      </w:r>
      <w:r w:rsidRPr="00320E0E">
        <w:rPr>
          <w:szCs w:val="22"/>
        </w:rPr>
        <w:t>consumption</w:t>
      </w:r>
      <w:r w:rsidR="00EE7351">
        <w:rPr>
          <w:szCs w:val="22"/>
        </w:rPr>
        <w:t>s</w:t>
      </w:r>
      <w:r w:rsidRPr="00320E0E">
        <w:rPr>
          <w:szCs w:val="22"/>
        </w:rPr>
        <w:t xml:space="preserve">  </w:t>
      </w:r>
      <w:r w:rsidR="00EE7351">
        <w:rPr>
          <w:szCs w:val="22"/>
        </w:rPr>
        <w:t>related</w:t>
      </w:r>
      <w:r w:rsidR="0051272A">
        <w:rPr>
          <w:szCs w:val="22"/>
        </w:rPr>
        <w:t xml:space="preserve"> </w:t>
      </w:r>
      <w:r w:rsidRPr="00320E0E">
        <w:rPr>
          <w:szCs w:val="22"/>
        </w:rPr>
        <w:t>to the Regasification and transport Services</w:t>
      </w:r>
      <w:r w:rsidR="0051272A">
        <w:rPr>
          <w:szCs w:val="22"/>
        </w:rPr>
        <w:t>, included any losses and consumption</w:t>
      </w:r>
      <w:r w:rsidR="00EE7351">
        <w:rPr>
          <w:szCs w:val="22"/>
        </w:rPr>
        <w:t xml:space="preserve"> quantity</w:t>
      </w:r>
      <w:r w:rsidR="00503CB9">
        <w:rPr>
          <w:szCs w:val="22"/>
        </w:rPr>
        <w:t xml:space="preserve"> estimated by ALNG</w:t>
      </w:r>
      <w:r w:rsidR="00EE7351">
        <w:rPr>
          <w:szCs w:val="22"/>
        </w:rPr>
        <w:t xml:space="preserve"> that can’t be recovered</w:t>
      </w:r>
      <w:r w:rsidRPr="00320E0E">
        <w:rPr>
          <w:szCs w:val="22"/>
        </w:rPr>
        <w:t>;</w:t>
      </w:r>
    </w:p>
    <w:p w:rsidR="00EB6B30" w:rsidRPr="00320E0E" w:rsidRDefault="0051272A" w:rsidP="00910978">
      <w:pPr>
        <w:pStyle w:val="Salutation"/>
        <w:numPr>
          <w:ilvl w:val="2"/>
          <w:numId w:val="3"/>
        </w:numPr>
        <w:tabs>
          <w:tab w:val="clear" w:pos="2160"/>
        </w:tabs>
        <w:spacing w:after="120" w:line="264" w:lineRule="auto"/>
        <w:ind w:left="1417" w:hanging="357"/>
        <w:jc w:val="both"/>
        <w:rPr>
          <w:szCs w:val="22"/>
        </w:rPr>
      </w:pPr>
      <w:r>
        <w:rPr>
          <w:szCs w:val="22"/>
        </w:rPr>
        <w:lastRenderedPageBreak/>
        <w:t xml:space="preserve">during the month of </w:t>
      </w:r>
      <w:r w:rsidR="00377141" w:rsidRPr="00320E0E">
        <w:rPr>
          <w:szCs w:val="22"/>
        </w:rPr>
        <w:t xml:space="preserve">April </w:t>
      </w:r>
      <w:r w:rsidR="003E3E28" w:rsidRPr="00320E0E">
        <w:rPr>
          <w:szCs w:val="22"/>
        </w:rPr>
        <w:t>201</w:t>
      </w:r>
      <w:r w:rsidR="002A3FEB">
        <w:rPr>
          <w:szCs w:val="22"/>
        </w:rPr>
        <w:t>7</w:t>
      </w:r>
      <w:r w:rsidR="00377141" w:rsidRPr="00320E0E">
        <w:rPr>
          <w:szCs w:val="22"/>
        </w:rPr>
        <w:t>:</w:t>
      </w:r>
    </w:p>
    <w:p w:rsidR="00187708" w:rsidRPr="00320E0E" w:rsidRDefault="009B0048" w:rsidP="00910978">
      <w:pPr>
        <w:numPr>
          <w:ilvl w:val="3"/>
          <w:numId w:val="4"/>
        </w:numPr>
        <w:spacing w:after="120" w:line="264" w:lineRule="auto"/>
        <w:ind w:left="1843" w:hanging="425"/>
        <w:jc w:val="both"/>
        <w:rPr>
          <w:szCs w:val="22"/>
        </w:rPr>
      </w:pPr>
      <w:r w:rsidRPr="00320E0E">
        <w:rPr>
          <w:szCs w:val="22"/>
        </w:rPr>
        <w:t xml:space="preserve">ALNG shall </w:t>
      </w:r>
      <w:r w:rsidR="0051272A">
        <w:rPr>
          <w:szCs w:val="22"/>
        </w:rPr>
        <w:t>Redeliver</w:t>
      </w:r>
      <w:r w:rsidR="0051272A" w:rsidRPr="00320E0E">
        <w:rPr>
          <w:szCs w:val="22"/>
        </w:rPr>
        <w:t xml:space="preserve"> </w:t>
      </w:r>
      <w:r w:rsidRPr="00320E0E">
        <w:rPr>
          <w:szCs w:val="22"/>
        </w:rPr>
        <w:t>the Supplier the Gas quantit</w:t>
      </w:r>
      <w:r w:rsidR="00BE30B6">
        <w:rPr>
          <w:szCs w:val="22"/>
        </w:rPr>
        <w:t>y</w:t>
      </w:r>
      <w:r w:rsidRPr="00320E0E">
        <w:rPr>
          <w:szCs w:val="22"/>
        </w:rPr>
        <w:t xml:space="preserve"> </w:t>
      </w:r>
      <w:r w:rsidR="00BE30B6">
        <w:rPr>
          <w:szCs w:val="22"/>
        </w:rPr>
        <w:t>still in the ALNG tanks storage</w:t>
      </w:r>
      <w:r w:rsidR="00BE30B6" w:rsidRPr="00320E0E">
        <w:rPr>
          <w:szCs w:val="22"/>
        </w:rPr>
        <w:t xml:space="preserve"> </w:t>
      </w:r>
      <w:r w:rsidR="0051272A">
        <w:rPr>
          <w:szCs w:val="22"/>
        </w:rPr>
        <w:t xml:space="preserve"> </w:t>
      </w:r>
      <w:r w:rsidR="00BE30B6">
        <w:rPr>
          <w:szCs w:val="22"/>
        </w:rPr>
        <w:t xml:space="preserve">on </w:t>
      </w:r>
      <w:r w:rsidRPr="00320E0E">
        <w:rPr>
          <w:szCs w:val="22"/>
        </w:rPr>
        <w:t xml:space="preserve">31 March </w:t>
      </w:r>
      <w:r w:rsidR="003E3E28" w:rsidRPr="00320E0E">
        <w:rPr>
          <w:szCs w:val="22"/>
        </w:rPr>
        <w:t>201</w:t>
      </w:r>
      <w:r w:rsidR="002A3FEB">
        <w:rPr>
          <w:szCs w:val="22"/>
        </w:rPr>
        <w:t>7</w:t>
      </w:r>
      <w:r w:rsidRPr="00320E0E">
        <w:rPr>
          <w:szCs w:val="22"/>
        </w:rPr>
        <w:t>;</w:t>
      </w:r>
    </w:p>
    <w:p w:rsidR="00187708" w:rsidRPr="00320E0E" w:rsidRDefault="009B0048" w:rsidP="00910978">
      <w:pPr>
        <w:numPr>
          <w:ilvl w:val="3"/>
          <w:numId w:val="4"/>
        </w:numPr>
        <w:spacing w:after="120" w:line="264" w:lineRule="auto"/>
        <w:ind w:left="1843" w:hanging="425"/>
        <w:jc w:val="both"/>
        <w:rPr>
          <w:szCs w:val="22"/>
        </w:rPr>
      </w:pPr>
      <w:r w:rsidRPr="00320E0E">
        <w:rPr>
          <w:szCs w:val="22"/>
        </w:rPr>
        <w:t>SRG shall deliver to the Supplier any Gas quantit</w:t>
      </w:r>
      <w:r w:rsidR="0051272A">
        <w:rPr>
          <w:szCs w:val="22"/>
        </w:rPr>
        <w:t>y</w:t>
      </w:r>
      <w:r w:rsidRPr="00320E0E">
        <w:rPr>
          <w:szCs w:val="22"/>
        </w:rPr>
        <w:t xml:space="preserve"> made available by the Supplier to SRG and Regasified by ALNG at the request of MISE.</w:t>
      </w:r>
    </w:p>
    <w:p w:rsidR="00283686" w:rsidRDefault="00283686" w:rsidP="00FC32B2">
      <w:pPr>
        <w:spacing w:after="120" w:line="264" w:lineRule="auto"/>
        <w:ind w:left="1843"/>
        <w:jc w:val="both"/>
        <w:rPr>
          <w:szCs w:val="22"/>
        </w:rPr>
      </w:pPr>
    </w:p>
    <w:p w:rsidR="004C30DE" w:rsidRDefault="00BE3A19" w:rsidP="00BE3A19">
      <w:pPr>
        <w:spacing w:after="120" w:line="264" w:lineRule="auto"/>
        <w:ind w:left="709"/>
        <w:jc w:val="both"/>
        <w:rPr>
          <w:szCs w:val="22"/>
        </w:rPr>
      </w:pPr>
      <w:r w:rsidRPr="00BE3A19">
        <w:rPr>
          <w:szCs w:val="22"/>
        </w:rPr>
        <w:t xml:space="preserve">Charges for service under this </w:t>
      </w:r>
      <w:r w:rsidR="004C30DE">
        <w:rPr>
          <w:szCs w:val="22"/>
        </w:rPr>
        <w:t>P</w:t>
      </w:r>
      <w:r w:rsidRPr="00BE3A19">
        <w:rPr>
          <w:szCs w:val="22"/>
        </w:rPr>
        <w:t xml:space="preserve">rocedure, including all expenses incurred by SRG and ALNG, are charged to the national system of natural gas </w:t>
      </w:r>
      <w:r w:rsidR="00BE30B6">
        <w:rPr>
          <w:szCs w:val="22"/>
        </w:rPr>
        <w:t>as</w:t>
      </w:r>
      <w:r w:rsidRPr="00BE3A19">
        <w:rPr>
          <w:szCs w:val="22"/>
        </w:rPr>
        <w:t xml:space="preserve"> determined</w:t>
      </w:r>
      <w:r w:rsidR="004C30DE">
        <w:rPr>
          <w:szCs w:val="22"/>
        </w:rPr>
        <w:t xml:space="preserve"> by </w:t>
      </w:r>
      <w:r w:rsidRPr="00BE3A19">
        <w:rPr>
          <w:szCs w:val="22"/>
        </w:rPr>
        <w:t>AEEGSI.</w:t>
      </w:r>
    </w:p>
    <w:p w:rsidR="00BE3A19" w:rsidRPr="00BE3A19" w:rsidRDefault="00BE3A19" w:rsidP="00BE3A19">
      <w:pPr>
        <w:spacing w:after="120" w:line="264" w:lineRule="auto"/>
        <w:ind w:left="709"/>
        <w:jc w:val="both"/>
        <w:rPr>
          <w:szCs w:val="22"/>
        </w:rPr>
      </w:pPr>
      <w:r w:rsidRPr="00BE3A19">
        <w:rPr>
          <w:szCs w:val="22"/>
        </w:rPr>
        <w:t xml:space="preserve">By 15 April </w:t>
      </w:r>
      <w:r w:rsidR="003E3E28" w:rsidRPr="00BE3A19">
        <w:rPr>
          <w:szCs w:val="22"/>
        </w:rPr>
        <w:t>201</w:t>
      </w:r>
      <w:r w:rsidR="002A3FEB">
        <w:rPr>
          <w:szCs w:val="22"/>
        </w:rPr>
        <w:t>7</w:t>
      </w:r>
      <w:r w:rsidRPr="00BE3A19">
        <w:rPr>
          <w:szCs w:val="22"/>
        </w:rPr>
        <w:t xml:space="preserve">, in accordance with Resolution </w:t>
      </w:r>
      <w:r w:rsidR="002A3FEB">
        <w:rPr>
          <w:szCs w:val="22"/>
        </w:rPr>
        <w:t>585/</w:t>
      </w:r>
      <w:r w:rsidR="003E3E28" w:rsidRPr="0067715B">
        <w:rPr>
          <w:szCs w:val="22"/>
        </w:rPr>
        <w:t>201</w:t>
      </w:r>
      <w:r w:rsidR="002A3FEB">
        <w:rPr>
          <w:szCs w:val="22"/>
        </w:rPr>
        <w:t>6</w:t>
      </w:r>
      <w:r w:rsidR="003E3E28" w:rsidRPr="0067715B">
        <w:rPr>
          <w:szCs w:val="22"/>
        </w:rPr>
        <w:t>/R/gas</w:t>
      </w:r>
      <w:r w:rsidRPr="00BE3A19">
        <w:rPr>
          <w:szCs w:val="22"/>
        </w:rPr>
        <w:t xml:space="preserve">, the </w:t>
      </w:r>
      <w:r w:rsidR="004C30DE">
        <w:rPr>
          <w:szCs w:val="22"/>
        </w:rPr>
        <w:t>C</w:t>
      </w:r>
      <w:r w:rsidR="002A3FEB">
        <w:rPr>
          <w:szCs w:val="22"/>
        </w:rPr>
        <w:t xml:space="preserve">SEA </w:t>
      </w:r>
      <w:r w:rsidRPr="00BE3A19">
        <w:rPr>
          <w:szCs w:val="22"/>
        </w:rPr>
        <w:t>shall pa</w:t>
      </w:r>
      <w:r w:rsidR="004C30DE">
        <w:rPr>
          <w:szCs w:val="22"/>
        </w:rPr>
        <w:t>y</w:t>
      </w:r>
      <w:r w:rsidRPr="00BE3A19">
        <w:rPr>
          <w:szCs w:val="22"/>
        </w:rPr>
        <w:t xml:space="preserve"> the aforesaid amounts to Snam Rete Gas that </w:t>
      </w:r>
      <w:r w:rsidR="00503CB9">
        <w:rPr>
          <w:szCs w:val="22"/>
        </w:rPr>
        <w:t>will transfer them</w:t>
      </w:r>
      <w:r w:rsidRPr="00BE3A19">
        <w:rPr>
          <w:szCs w:val="22"/>
        </w:rPr>
        <w:t xml:space="preserve"> to the Supplier within the period specified in the Contract (Annex 6).</w:t>
      </w:r>
    </w:p>
    <w:p w:rsidR="00BE3A19" w:rsidRPr="00320E0E" w:rsidRDefault="00BE3A19" w:rsidP="00FC32B2">
      <w:pPr>
        <w:spacing w:after="120" w:line="264" w:lineRule="auto"/>
        <w:ind w:left="1843"/>
        <w:jc w:val="both"/>
        <w:rPr>
          <w:szCs w:val="22"/>
        </w:rPr>
      </w:pPr>
    </w:p>
    <w:p w:rsidR="005369B2" w:rsidRPr="00320E0E" w:rsidRDefault="000D5734" w:rsidP="00CE09B7">
      <w:pPr>
        <w:pStyle w:val="Heading1"/>
        <w:spacing w:line="264" w:lineRule="auto"/>
        <w:ind w:left="1800" w:hanging="1800"/>
        <w:jc w:val="both"/>
        <w:rPr>
          <w:rFonts w:ascii="Verdana" w:hAnsi="Verdana"/>
          <w:sz w:val="22"/>
          <w:szCs w:val="22"/>
        </w:rPr>
      </w:pPr>
      <w:r w:rsidRPr="00320E0E">
        <w:rPr>
          <w:rFonts w:ascii="Verdana" w:hAnsi="Verdana"/>
          <w:sz w:val="22"/>
          <w:szCs w:val="22"/>
        </w:rPr>
        <w:t>Penalties</w:t>
      </w:r>
    </w:p>
    <w:p w:rsidR="000D5734" w:rsidRPr="00320E0E" w:rsidRDefault="000D5734" w:rsidP="00CE09B7">
      <w:pPr>
        <w:spacing w:after="120" w:line="264" w:lineRule="auto"/>
        <w:ind w:left="709"/>
        <w:jc w:val="both"/>
        <w:rPr>
          <w:szCs w:val="22"/>
        </w:rPr>
      </w:pPr>
      <w:r w:rsidRPr="00320E0E">
        <w:rPr>
          <w:szCs w:val="22"/>
        </w:rPr>
        <w:t xml:space="preserve">Without prejudice to </w:t>
      </w:r>
      <w:r w:rsidR="00223633">
        <w:rPr>
          <w:szCs w:val="22"/>
        </w:rPr>
        <w:t xml:space="preserve">the provisions of </w:t>
      </w:r>
      <w:r w:rsidRPr="00320E0E">
        <w:rPr>
          <w:szCs w:val="22"/>
        </w:rPr>
        <w:t>the Regasification Code, the Supplier, in violation of the obligations taken,</w:t>
      </w:r>
      <w:r w:rsidR="00503CB9">
        <w:rPr>
          <w:szCs w:val="22"/>
        </w:rPr>
        <w:t xml:space="preserve"> will</w:t>
      </w:r>
      <w:r w:rsidRPr="00320E0E">
        <w:rPr>
          <w:szCs w:val="22"/>
        </w:rPr>
        <w:t xml:space="preserve"> not </w:t>
      </w:r>
      <w:r w:rsidR="00C361BB">
        <w:rPr>
          <w:szCs w:val="22"/>
        </w:rPr>
        <w:t>Discharge</w:t>
      </w:r>
      <w:r w:rsidR="00C361BB" w:rsidRPr="00320E0E">
        <w:rPr>
          <w:szCs w:val="22"/>
        </w:rPr>
        <w:t xml:space="preserve"> </w:t>
      </w:r>
      <w:r w:rsidRPr="00320E0E">
        <w:rPr>
          <w:szCs w:val="22"/>
        </w:rPr>
        <w:t xml:space="preserve">the LNG quantities within the </w:t>
      </w:r>
      <w:r w:rsidR="00C361BB">
        <w:rPr>
          <w:szCs w:val="22"/>
        </w:rPr>
        <w:t>Scheduled Arrival Range of the allocated Unloading</w:t>
      </w:r>
      <w:r w:rsidR="00C361BB" w:rsidRPr="00320E0E">
        <w:rPr>
          <w:szCs w:val="22"/>
        </w:rPr>
        <w:t xml:space="preserve"> </w:t>
      </w:r>
      <w:r w:rsidRPr="00320E0E">
        <w:rPr>
          <w:szCs w:val="22"/>
        </w:rPr>
        <w:t>Slot , it shall be required to pay a penalty to ALNG equal to:</w:t>
      </w:r>
    </w:p>
    <w:p w:rsidR="000D5734" w:rsidRPr="00320E0E" w:rsidRDefault="000D5734" w:rsidP="00910978">
      <w:pPr>
        <w:pStyle w:val="Salutation"/>
        <w:numPr>
          <w:ilvl w:val="2"/>
          <w:numId w:val="3"/>
        </w:numPr>
        <w:tabs>
          <w:tab w:val="clear" w:pos="2160"/>
        </w:tabs>
        <w:spacing w:after="120" w:line="264" w:lineRule="auto"/>
        <w:ind w:left="1417" w:hanging="357"/>
        <w:jc w:val="both"/>
        <w:rPr>
          <w:szCs w:val="22"/>
        </w:rPr>
      </w:pPr>
      <w:r w:rsidRPr="00320E0E">
        <w:rPr>
          <w:szCs w:val="22"/>
        </w:rPr>
        <w:t xml:space="preserve">The purchase cost of the corresponding quantity of Gas on the natural gas balancing platform </w:t>
      </w:r>
      <w:r w:rsidR="00BE30B6">
        <w:rPr>
          <w:szCs w:val="22"/>
        </w:rPr>
        <w:t>as per</w:t>
      </w:r>
      <w:r w:rsidRPr="00320E0E">
        <w:rPr>
          <w:szCs w:val="22"/>
        </w:rPr>
        <w:t xml:space="preserve"> </w:t>
      </w:r>
      <w:r w:rsidR="002A3FEB" w:rsidRPr="00320E0E">
        <w:rPr>
          <w:szCs w:val="22"/>
        </w:rPr>
        <w:t>AEEGSI</w:t>
      </w:r>
      <w:r w:rsidR="002A3FEB" w:rsidRPr="00320E0E">
        <w:rPr>
          <w:szCs w:val="22"/>
        </w:rPr>
        <w:t xml:space="preserve"> </w:t>
      </w:r>
      <w:r w:rsidRPr="00320E0E">
        <w:rPr>
          <w:szCs w:val="22"/>
        </w:rPr>
        <w:t xml:space="preserve">resolution </w:t>
      </w:r>
      <w:r w:rsidR="002A3FEB">
        <w:rPr>
          <w:szCs w:val="22"/>
        </w:rPr>
        <w:t>312</w:t>
      </w:r>
      <w:r w:rsidRPr="00320E0E">
        <w:rPr>
          <w:szCs w:val="22"/>
        </w:rPr>
        <w:t>/</w:t>
      </w:r>
      <w:r w:rsidR="002A3FEB">
        <w:rPr>
          <w:szCs w:val="22"/>
        </w:rPr>
        <w:t>20</w:t>
      </w:r>
      <w:r w:rsidRPr="00320E0E">
        <w:rPr>
          <w:szCs w:val="22"/>
        </w:rPr>
        <w:t>1</w:t>
      </w:r>
      <w:r w:rsidR="002A3FEB">
        <w:rPr>
          <w:szCs w:val="22"/>
        </w:rPr>
        <w:t>6/R/Gas</w:t>
      </w:r>
      <w:r w:rsidRPr="00320E0E">
        <w:rPr>
          <w:szCs w:val="22"/>
        </w:rPr>
        <w:t xml:space="preserve"> by SRG in the period between </w:t>
      </w:r>
      <w:r w:rsidR="00C361BB">
        <w:rPr>
          <w:szCs w:val="22"/>
        </w:rPr>
        <w:t xml:space="preserve">the end of the Scheduled Arrival Range of the Unloading Slot </w:t>
      </w:r>
      <w:r w:rsidRPr="00320E0E">
        <w:rPr>
          <w:szCs w:val="22"/>
        </w:rPr>
        <w:t xml:space="preserve"> and 31 March </w:t>
      </w:r>
      <w:r w:rsidR="003E3E28" w:rsidRPr="00320E0E">
        <w:rPr>
          <w:szCs w:val="22"/>
        </w:rPr>
        <w:t>201</w:t>
      </w:r>
      <w:r w:rsidR="002A3FEB">
        <w:rPr>
          <w:szCs w:val="22"/>
        </w:rPr>
        <w:t>7</w:t>
      </w:r>
      <w:r w:rsidRPr="00320E0E">
        <w:rPr>
          <w:szCs w:val="22"/>
        </w:rPr>
        <w:t>; and</w:t>
      </w:r>
    </w:p>
    <w:p w:rsidR="000D5734" w:rsidRPr="00320E0E" w:rsidRDefault="000D5734" w:rsidP="00910978">
      <w:pPr>
        <w:pStyle w:val="Salutation"/>
        <w:numPr>
          <w:ilvl w:val="2"/>
          <w:numId w:val="3"/>
        </w:numPr>
        <w:tabs>
          <w:tab w:val="clear" w:pos="2160"/>
        </w:tabs>
        <w:spacing w:after="120" w:line="264" w:lineRule="auto"/>
        <w:ind w:left="1417" w:hanging="357"/>
        <w:jc w:val="both"/>
        <w:rPr>
          <w:szCs w:val="22"/>
        </w:rPr>
      </w:pPr>
      <w:r w:rsidRPr="00320E0E">
        <w:rPr>
          <w:szCs w:val="22"/>
        </w:rPr>
        <w:t>All a</w:t>
      </w:r>
      <w:r w:rsidR="00503CB9">
        <w:rPr>
          <w:szCs w:val="22"/>
        </w:rPr>
        <w:t>ncillary</w:t>
      </w:r>
      <w:r w:rsidRPr="00320E0E">
        <w:rPr>
          <w:szCs w:val="22"/>
        </w:rPr>
        <w:t xml:space="preserve"> costs or penalties for the above purchases; and</w:t>
      </w:r>
    </w:p>
    <w:p w:rsidR="000D5734" w:rsidRDefault="000D5734" w:rsidP="00910978">
      <w:pPr>
        <w:pStyle w:val="Salutation"/>
        <w:numPr>
          <w:ilvl w:val="2"/>
          <w:numId w:val="3"/>
        </w:numPr>
        <w:tabs>
          <w:tab w:val="clear" w:pos="2160"/>
        </w:tabs>
        <w:spacing w:after="120" w:line="264" w:lineRule="auto"/>
        <w:ind w:left="1417" w:hanging="357"/>
        <w:jc w:val="both"/>
        <w:rPr>
          <w:szCs w:val="22"/>
        </w:rPr>
      </w:pPr>
      <w:r w:rsidRPr="00320E0E">
        <w:rPr>
          <w:szCs w:val="22"/>
        </w:rPr>
        <w:t xml:space="preserve">In the event of unavailability of Gas on the natural gas balancing platform </w:t>
      </w:r>
      <w:r w:rsidR="00BE30B6">
        <w:rPr>
          <w:szCs w:val="22"/>
        </w:rPr>
        <w:t xml:space="preserve">as per AEEGSI </w:t>
      </w:r>
      <w:r w:rsidRPr="00320E0E">
        <w:rPr>
          <w:szCs w:val="22"/>
        </w:rPr>
        <w:t xml:space="preserve">resolution </w:t>
      </w:r>
      <w:r w:rsidR="002A3FEB">
        <w:rPr>
          <w:szCs w:val="22"/>
        </w:rPr>
        <w:t>312</w:t>
      </w:r>
      <w:r w:rsidR="002A3FEB" w:rsidRPr="00320E0E">
        <w:rPr>
          <w:szCs w:val="22"/>
        </w:rPr>
        <w:t>/</w:t>
      </w:r>
      <w:r w:rsidR="002A3FEB">
        <w:rPr>
          <w:szCs w:val="22"/>
        </w:rPr>
        <w:t>20</w:t>
      </w:r>
      <w:r w:rsidR="002A3FEB" w:rsidRPr="00320E0E">
        <w:rPr>
          <w:szCs w:val="22"/>
        </w:rPr>
        <w:t>1</w:t>
      </w:r>
      <w:r w:rsidR="002A3FEB">
        <w:rPr>
          <w:szCs w:val="22"/>
        </w:rPr>
        <w:t>6/R/Gas</w:t>
      </w:r>
      <w:r w:rsidR="002A3FEB" w:rsidRPr="00320E0E">
        <w:rPr>
          <w:szCs w:val="22"/>
        </w:rPr>
        <w:t xml:space="preserve"> </w:t>
      </w:r>
      <w:r w:rsidRPr="00320E0E">
        <w:rPr>
          <w:szCs w:val="22"/>
        </w:rPr>
        <w:t>or suspension of the latter for any reason, all system costs to ensure the supply of gas and electricity to the system in emergency situation</w:t>
      </w:r>
      <w:r w:rsidR="008101CB">
        <w:rPr>
          <w:szCs w:val="22"/>
        </w:rPr>
        <w:t>s</w:t>
      </w:r>
      <w:r w:rsidRPr="00320E0E">
        <w:rPr>
          <w:szCs w:val="22"/>
        </w:rPr>
        <w:t xml:space="preserve"> pursuant to Article 28, paragraph 3, of Legislative Decree no. 164 of 23 May 2000.</w:t>
      </w:r>
    </w:p>
    <w:p w:rsidR="00BE30B6" w:rsidRDefault="006E7F2A" w:rsidP="006E7F2A">
      <w:r>
        <w:t>Penalty won’t include the guarantee amount as per article 4.d)</w:t>
      </w:r>
    </w:p>
    <w:p w:rsidR="006E7F2A" w:rsidRPr="00BE30B6" w:rsidRDefault="006E7F2A" w:rsidP="006E7F2A"/>
    <w:p w:rsidR="00B947D3" w:rsidRPr="00320E0E" w:rsidRDefault="00B947D3" w:rsidP="00CE09B7">
      <w:pPr>
        <w:spacing w:after="120" w:line="264" w:lineRule="auto"/>
        <w:ind w:left="709"/>
        <w:jc w:val="both"/>
        <w:rPr>
          <w:szCs w:val="22"/>
        </w:rPr>
      </w:pPr>
      <w:r w:rsidRPr="00320E0E">
        <w:t xml:space="preserve">Any amounts paid by the Supplier for such penalties shall be returned to SRG </w:t>
      </w:r>
      <w:r w:rsidR="00BE30B6">
        <w:t xml:space="preserve">by ALNG as established by </w:t>
      </w:r>
      <w:r w:rsidRPr="00320E0E">
        <w:t>AEEGSI.</w:t>
      </w:r>
    </w:p>
    <w:p w:rsidR="003C48EC" w:rsidRPr="00320E0E" w:rsidRDefault="00964AA7" w:rsidP="00CE09B7">
      <w:pPr>
        <w:pStyle w:val="Heading1"/>
        <w:spacing w:line="264" w:lineRule="auto"/>
        <w:rPr>
          <w:rFonts w:ascii="Verdana" w:hAnsi="Verdana"/>
          <w:sz w:val="22"/>
          <w:szCs w:val="22"/>
        </w:rPr>
      </w:pPr>
      <w:r w:rsidRPr="00320E0E">
        <w:rPr>
          <w:rFonts w:ascii="Verdana" w:hAnsi="Verdana"/>
          <w:sz w:val="22"/>
          <w:szCs w:val="22"/>
        </w:rPr>
        <w:t xml:space="preserve">Warnings and Attachments </w:t>
      </w:r>
    </w:p>
    <w:p w:rsidR="00AD658A" w:rsidRPr="00320E0E" w:rsidRDefault="0067088F" w:rsidP="00CE09B7">
      <w:pPr>
        <w:spacing w:after="240" w:line="264" w:lineRule="auto"/>
        <w:ind w:left="709"/>
        <w:jc w:val="both"/>
        <w:rPr>
          <w:szCs w:val="22"/>
        </w:rPr>
      </w:pPr>
      <w:r w:rsidRPr="00320E0E">
        <w:rPr>
          <w:szCs w:val="22"/>
        </w:rPr>
        <w:t>ALNG reserves the right to modify, cancel, revoke, suspend or discontinue the Procedure, giving notice</w:t>
      </w:r>
      <w:r w:rsidR="00503CB9">
        <w:rPr>
          <w:szCs w:val="22"/>
        </w:rPr>
        <w:t xml:space="preserve"> </w:t>
      </w:r>
      <w:r w:rsidRPr="00320E0E">
        <w:rPr>
          <w:szCs w:val="22"/>
        </w:rPr>
        <w:t xml:space="preserve">on its website, </w:t>
      </w:r>
      <w:r w:rsidR="008101CB">
        <w:rPr>
          <w:szCs w:val="22"/>
        </w:rPr>
        <w:t>by</w:t>
      </w:r>
      <w:r w:rsidRPr="00320E0E">
        <w:rPr>
          <w:szCs w:val="22"/>
        </w:rPr>
        <w:t xml:space="preserve"> the award notification deadline. Bidders </w:t>
      </w:r>
      <w:r w:rsidR="006E7F2A">
        <w:rPr>
          <w:szCs w:val="22"/>
        </w:rPr>
        <w:t>cannot</w:t>
      </w:r>
      <w:r w:rsidRPr="00320E0E">
        <w:rPr>
          <w:szCs w:val="22"/>
        </w:rPr>
        <w:t xml:space="preserve">, individually or collectively, claim </w:t>
      </w:r>
      <w:r w:rsidR="008101CB">
        <w:rPr>
          <w:szCs w:val="22"/>
        </w:rPr>
        <w:t>a</w:t>
      </w:r>
      <w:r w:rsidRPr="00320E0E">
        <w:rPr>
          <w:szCs w:val="22"/>
        </w:rPr>
        <w:t>ny kind</w:t>
      </w:r>
      <w:r w:rsidR="006E7F2A">
        <w:rPr>
          <w:szCs w:val="22"/>
        </w:rPr>
        <w:t xml:space="preserve"> of expectation</w:t>
      </w:r>
      <w:r w:rsidRPr="00320E0E">
        <w:rPr>
          <w:szCs w:val="22"/>
        </w:rPr>
        <w:t xml:space="preserve"> in relation to the award</w:t>
      </w:r>
      <w:r w:rsidR="008101CB">
        <w:rPr>
          <w:szCs w:val="22"/>
        </w:rPr>
        <w:t>ing</w:t>
      </w:r>
      <w:r w:rsidRPr="00320E0E">
        <w:rPr>
          <w:szCs w:val="22"/>
        </w:rPr>
        <w:t xml:space="preserve"> and signing of contracts and/or allocations pursuant to the Procedure, as well </w:t>
      </w:r>
      <w:r w:rsidR="008101CB">
        <w:rPr>
          <w:szCs w:val="22"/>
        </w:rPr>
        <w:t xml:space="preserve">to claim </w:t>
      </w:r>
      <w:r w:rsidRPr="00320E0E">
        <w:rPr>
          <w:szCs w:val="22"/>
        </w:rPr>
        <w:t xml:space="preserve">any right </w:t>
      </w:r>
      <w:r w:rsidR="006E7F2A">
        <w:rPr>
          <w:szCs w:val="22"/>
        </w:rPr>
        <w:t>of</w:t>
      </w:r>
      <w:r w:rsidR="006E7F2A" w:rsidRPr="00320E0E">
        <w:rPr>
          <w:szCs w:val="22"/>
        </w:rPr>
        <w:t xml:space="preserve"> </w:t>
      </w:r>
      <w:r w:rsidRPr="00320E0E">
        <w:rPr>
          <w:szCs w:val="22"/>
        </w:rPr>
        <w:t xml:space="preserve">compensation, reimbursement or indemnification of any kind whatsoever. </w:t>
      </w:r>
    </w:p>
    <w:p w:rsidR="00236799" w:rsidRPr="00320E0E" w:rsidRDefault="00236799" w:rsidP="00CE09B7">
      <w:pPr>
        <w:spacing w:before="29" w:after="240" w:line="264" w:lineRule="auto"/>
        <w:ind w:left="709" w:right="-2"/>
        <w:jc w:val="both"/>
        <w:rPr>
          <w:rFonts w:eastAsia="Arial"/>
        </w:rPr>
      </w:pPr>
      <w:r w:rsidRPr="00320E0E">
        <w:t>The following attachments, available on the ALNG website</w:t>
      </w:r>
      <w:r w:rsidR="00D03542">
        <w:t xml:space="preserve"> </w:t>
      </w:r>
      <w:hyperlink r:id="rId15" w:history="1">
        <w:r w:rsidR="003E3E28" w:rsidRPr="000B0F0A">
          <w:rPr>
            <w:rStyle w:val="Hyperlink"/>
            <w:rFonts w:eastAsia="Arial"/>
            <w:spacing w:val="14"/>
          </w:rPr>
          <w:t>www.adriaticlng.it</w:t>
        </w:r>
      </w:hyperlink>
      <w:r w:rsidR="003E3E28">
        <w:rPr>
          <w:rStyle w:val="Hyperlink"/>
          <w:rFonts w:eastAsia="Arial"/>
          <w:spacing w:val="14"/>
        </w:rPr>
        <w:t xml:space="preserve"> </w:t>
      </w:r>
      <w:proofErr w:type="spellStart"/>
      <w:r w:rsidR="003E3E28" w:rsidRPr="000B0F0A">
        <w:rPr>
          <w:rFonts w:eastAsia="Arial"/>
        </w:rPr>
        <w:t>nella</w:t>
      </w:r>
      <w:proofErr w:type="spellEnd"/>
      <w:r w:rsidR="003E3E28">
        <w:rPr>
          <w:rFonts w:eastAsia="Arial"/>
        </w:rPr>
        <w:t xml:space="preserve"> </w:t>
      </w:r>
      <w:proofErr w:type="spellStart"/>
      <w:r w:rsidR="003E3E28" w:rsidRPr="000B0F0A">
        <w:rPr>
          <w:rFonts w:eastAsia="Arial"/>
          <w:spacing w:val="1"/>
        </w:rPr>
        <w:t>s</w:t>
      </w:r>
      <w:r w:rsidR="003E3E28" w:rsidRPr="000B0F0A">
        <w:rPr>
          <w:rFonts w:eastAsia="Arial"/>
        </w:rPr>
        <w:t>ezione</w:t>
      </w:r>
      <w:proofErr w:type="spellEnd"/>
      <w:r w:rsidR="003E3E28">
        <w:rPr>
          <w:rFonts w:eastAsia="Arial"/>
        </w:rPr>
        <w:t xml:space="preserve"> </w:t>
      </w:r>
      <w:hyperlink r:id="rId16" w:history="1">
        <w:r w:rsidR="003E3E28" w:rsidRPr="000B0F0A">
          <w:rPr>
            <w:rStyle w:val="Hyperlink"/>
          </w:rPr>
          <w:t>it</w:t>
        </w:r>
      </w:hyperlink>
      <w:r w:rsidR="003E3E28" w:rsidRPr="000B0F0A">
        <w:t>&gt;</w:t>
      </w:r>
      <w:hyperlink r:id="rId17" w:history="1">
        <w:r w:rsidR="003E3E28" w:rsidRPr="000B0F0A">
          <w:rPr>
            <w:rStyle w:val="Hyperlink"/>
          </w:rPr>
          <w:t>Area Commerciale</w:t>
        </w:r>
      </w:hyperlink>
      <w:r w:rsidR="003E3E28" w:rsidRPr="000B0F0A">
        <w:t>&gt;</w:t>
      </w:r>
      <w:proofErr w:type="spellStart"/>
      <w:r w:rsidR="003E3E28">
        <w:fldChar w:fldCharType="begin"/>
      </w:r>
      <w:r w:rsidR="003E3E28">
        <w:instrText xml:space="preserve"> HYPERLINK "http://www.adriaticlng.it/wps/portal/alng/it/area.commerciale/%21ut/p/c5/rZDdToNAEIWfxRdgZlnchUsqy_-SAIvSvWmwMQiVtmrTjTy9NV41kfTGOZdnZr4zAxou2nfnoe9Ow2HfvUELmm34SkbFKrMxClcck0ZGcSUVVcyGJ2jR2dTj1zGZd3M18tIUjZk_VWlkIFCNkpya17z-0LJu3onKa1RiR-QoZtx65DEshZ_2oa_6uwtrvcRKPcFuJLmeRvHgYOJGmLHAJVjym3fo5Y5f-pX_x_4fHxfKRyjiw_QCa9B8kdLYoP7xnyno4XmyzHay0CLIqet6xPEoo_SeU2gDOE7nLGdVbIhrvgEFKPRV/dl3/d3/L2dBISEvZ0FBIS9nQSEh/?1dmy&amp;urile=wcm%3apath%3a/web2/site/it/Area+Commerciale/Attivita+di+rigassificazione/" </w:instrText>
      </w:r>
      <w:r w:rsidR="003E3E28">
        <w:fldChar w:fldCharType="separate"/>
      </w:r>
      <w:r w:rsidR="003E3E28" w:rsidRPr="000B0F0A">
        <w:rPr>
          <w:rStyle w:val="Hyperlink"/>
        </w:rPr>
        <w:t>Attivita</w:t>
      </w:r>
      <w:proofErr w:type="spellEnd"/>
      <w:r w:rsidR="003E3E28" w:rsidRPr="000B0F0A">
        <w:rPr>
          <w:rStyle w:val="Hyperlink"/>
        </w:rPr>
        <w:t xml:space="preserve"> di </w:t>
      </w:r>
      <w:proofErr w:type="spellStart"/>
      <w:r w:rsidR="003E3E28" w:rsidRPr="000B0F0A">
        <w:rPr>
          <w:rStyle w:val="Hyperlink"/>
        </w:rPr>
        <w:t>rigassificazione</w:t>
      </w:r>
      <w:proofErr w:type="spellEnd"/>
      <w:r w:rsidR="003E3E28">
        <w:rPr>
          <w:rStyle w:val="Hyperlink"/>
        </w:rPr>
        <w:fldChar w:fldCharType="end"/>
      </w:r>
      <w:r w:rsidR="003E3E28" w:rsidRPr="000B0F0A">
        <w:t>&gt;</w:t>
      </w:r>
      <w:hyperlink r:id="rId18" w:history="1">
        <w:r w:rsidR="003E3E28" w:rsidRPr="000B0F0A">
          <w:rPr>
            <w:rStyle w:val="Hyperlink"/>
          </w:rPr>
          <w:t xml:space="preserve">Anno </w:t>
        </w:r>
        <w:proofErr w:type="spellStart"/>
        <w:r w:rsidR="003E3E28" w:rsidRPr="000B0F0A">
          <w:rPr>
            <w:rStyle w:val="Hyperlink"/>
          </w:rPr>
          <w:t>Termico</w:t>
        </w:r>
        <w:proofErr w:type="spellEnd"/>
        <w:r w:rsidR="003E3E28" w:rsidRPr="000B0F0A">
          <w:rPr>
            <w:rStyle w:val="Hyperlink"/>
          </w:rPr>
          <w:t xml:space="preserve"> 201</w:t>
        </w:r>
        <w:r w:rsidR="002A3FEB">
          <w:rPr>
            <w:rStyle w:val="Hyperlink"/>
          </w:rPr>
          <w:t xml:space="preserve">6 </w:t>
        </w:r>
        <w:r w:rsidR="003E3E28" w:rsidRPr="000B0F0A">
          <w:rPr>
            <w:rStyle w:val="Hyperlink"/>
          </w:rPr>
          <w:t>201</w:t>
        </w:r>
      </w:hyperlink>
      <w:r w:rsidR="002A3FEB">
        <w:rPr>
          <w:rStyle w:val="Hyperlink"/>
        </w:rPr>
        <w:t xml:space="preserve">7 </w:t>
      </w:r>
      <w:bookmarkStart w:id="0" w:name="_GoBack"/>
      <w:bookmarkEnd w:id="0"/>
      <w:r w:rsidRPr="00320E0E">
        <w:t xml:space="preserve">Tender procedure for identification of </w:t>
      </w:r>
      <w:r w:rsidR="00C361BB">
        <w:t xml:space="preserve">Parties </w:t>
      </w:r>
      <w:r w:rsidRPr="00320E0E">
        <w:t>available to provide</w:t>
      </w:r>
      <w:r w:rsidR="00D03542">
        <w:t xml:space="preserve"> a </w:t>
      </w:r>
      <w:r w:rsidR="00D03542">
        <w:lastRenderedPageBreak/>
        <w:t>temporary LNG storage service</w:t>
      </w:r>
      <w:r w:rsidRPr="00320E0E">
        <w:t xml:space="preserve">, for the purposes of the peak shaving service provided for by MD </w:t>
      </w:r>
      <w:r w:rsidR="00D03542">
        <w:t xml:space="preserve">of </w:t>
      </w:r>
      <w:r w:rsidRPr="00320E0E">
        <w:t>18 October 2013</w:t>
      </w:r>
      <w:r w:rsidR="00D03542">
        <w:t>,</w:t>
      </w:r>
      <w:r w:rsidRPr="00320E0E">
        <w:t xml:space="preserve"> constitute an integral part of this procedure:</w:t>
      </w:r>
    </w:p>
    <w:p w:rsidR="00F52033" w:rsidRPr="00D03542" w:rsidRDefault="004C1BE4" w:rsidP="00CE09B7">
      <w:pPr>
        <w:spacing w:after="240" w:line="264" w:lineRule="auto"/>
        <w:ind w:left="709"/>
        <w:rPr>
          <w:szCs w:val="22"/>
          <w:u w:val="single"/>
        </w:rPr>
      </w:pPr>
      <w:r w:rsidRPr="00D03542">
        <w:rPr>
          <w:u w:val="single"/>
        </w:rPr>
        <w:t>Attachment 1:</w:t>
      </w:r>
    </w:p>
    <w:p w:rsidR="004C1BE4" w:rsidRPr="00320E0E" w:rsidRDefault="00C42C43" w:rsidP="00CE09B7">
      <w:pPr>
        <w:spacing w:after="240" w:line="264" w:lineRule="auto"/>
        <w:ind w:left="709"/>
        <w:rPr>
          <w:szCs w:val="22"/>
        </w:rPr>
      </w:pPr>
      <w:r w:rsidRPr="00320E0E">
        <w:rPr>
          <w:szCs w:val="22"/>
        </w:rPr>
        <w:t xml:space="preserve">Commitment form </w:t>
      </w:r>
    </w:p>
    <w:p w:rsidR="00F52033" w:rsidRPr="00D03542" w:rsidRDefault="003C4951" w:rsidP="00CE09B7">
      <w:pPr>
        <w:spacing w:after="240" w:line="264" w:lineRule="auto"/>
        <w:ind w:left="709"/>
        <w:rPr>
          <w:szCs w:val="22"/>
          <w:u w:val="single"/>
        </w:rPr>
      </w:pPr>
      <w:r w:rsidRPr="00D03542">
        <w:rPr>
          <w:u w:val="single"/>
        </w:rPr>
        <w:t>Attachment 2:</w:t>
      </w:r>
      <w:r w:rsidRPr="00D03542">
        <w:rPr>
          <w:szCs w:val="22"/>
          <w:u w:val="single"/>
        </w:rPr>
        <w:t xml:space="preserve"> </w:t>
      </w:r>
    </w:p>
    <w:p w:rsidR="00653EE6" w:rsidRPr="00320E0E" w:rsidRDefault="00653EE6" w:rsidP="00653EE6">
      <w:pPr>
        <w:spacing w:after="240" w:line="264" w:lineRule="auto"/>
        <w:ind w:left="709"/>
        <w:rPr>
          <w:szCs w:val="22"/>
          <w:u w:val="single"/>
        </w:rPr>
      </w:pPr>
      <w:r w:rsidRPr="00320E0E">
        <w:rPr>
          <w:szCs w:val="22"/>
        </w:rPr>
        <w:t>Communication form</w:t>
      </w:r>
    </w:p>
    <w:p w:rsidR="00653EE6" w:rsidRPr="00D03542" w:rsidRDefault="00653EE6" w:rsidP="00653EE6">
      <w:pPr>
        <w:spacing w:after="240" w:line="264" w:lineRule="auto"/>
        <w:ind w:left="709"/>
        <w:rPr>
          <w:szCs w:val="22"/>
          <w:u w:val="single"/>
        </w:rPr>
      </w:pPr>
      <w:r w:rsidRPr="00D03542">
        <w:rPr>
          <w:u w:val="single"/>
        </w:rPr>
        <w:t>Attachment 3:</w:t>
      </w:r>
    </w:p>
    <w:p w:rsidR="00653EE6" w:rsidRPr="00320E0E" w:rsidRDefault="006E7F2A" w:rsidP="00653EE6">
      <w:pPr>
        <w:spacing w:after="240" w:line="264" w:lineRule="auto"/>
        <w:ind w:left="709"/>
        <w:rPr>
          <w:szCs w:val="22"/>
        </w:rPr>
      </w:pPr>
      <w:r>
        <w:rPr>
          <w:szCs w:val="22"/>
        </w:rPr>
        <w:t>Power of signature</w:t>
      </w:r>
      <w:r w:rsidR="00653EE6" w:rsidRPr="00320E0E">
        <w:rPr>
          <w:szCs w:val="22"/>
        </w:rPr>
        <w:t xml:space="preserve"> declaration </w:t>
      </w:r>
    </w:p>
    <w:p w:rsidR="00653EE6" w:rsidRPr="00D03542" w:rsidRDefault="00653EE6" w:rsidP="00653EE6">
      <w:pPr>
        <w:spacing w:after="240" w:line="264" w:lineRule="auto"/>
        <w:ind w:left="709"/>
        <w:rPr>
          <w:szCs w:val="22"/>
          <w:u w:val="single"/>
        </w:rPr>
      </w:pPr>
      <w:r w:rsidRPr="00D03542">
        <w:rPr>
          <w:u w:val="single"/>
        </w:rPr>
        <w:t>Attachment 4:</w:t>
      </w:r>
    </w:p>
    <w:p w:rsidR="00653EE6" w:rsidRPr="00320E0E" w:rsidRDefault="00653EE6" w:rsidP="00653EE6">
      <w:pPr>
        <w:spacing w:after="240" w:line="264" w:lineRule="auto"/>
        <w:ind w:left="709"/>
        <w:rPr>
          <w:szCs w:val="22"/>
        </w:rPr>
      </w:pPr>
      <w:r w:rsidRPr="00320E0E">
        <w:rPr>
          <w:szCs w:val="22"/>
        </w:rPr>
        <w:t>Proposal form</w:t>
      </w:r>
    </w:p>
    <w:p w:rsidR="00653EE6" w:rsidRPr="00D03542" w:rsidRDefault="00653EE6" w:rsidP="00653EE6">
      <w:pPr>
        <w:spacing w:after="240" w:line="264" w:lineRule="auto"/>
        <w:ind w:left="709"/>
        <w:rPr>
          <w:szCs w:val="22"/>
          <w:u w:val="single"/>
        </w:rPr>
      </w:pPr>
      <w:r w:rsidRPr="00D03542">
        <w:rPr>
          <w:u w:val="single"/>
        </w:rPr>
        <w:t>Attachment 5:</w:t>
      </w:r>
    </w:p>
    <w:p w:rsidR="0035732E" w:rsidRPr="00320E0E" w:rsidRDefault="00653EE6" w:rsidP="001C4D8A">
      <w:pPr>
        <w:spacing w:after="240" w:line="264" w:lineRule="auto"/>
        <w:ind w:left="709"/>
        <w:rPr>
          <w:szCs w:val="22"/>
        </w:rPr>
      </w:pPr>
      <w:r w:rsidRPr="00320E0E">
        <w:rPr>
          <w:szCs w:val="22"/>
        </w:rPr>
        <w:t>Receipt</w:t>
      </w:r>
    </w:p>
    <w:p w:rsidR="0035732E" w:rsidRPr="00D03542" w:rsidRDefault="0035732E" w:rsidP="001C4D8A">
      <w:pPr>
        <w:spacing w:after="240" w:line="264" w:lineRule="auto"/>
        <w:ind w:left="709"/>
        <w:rPr>
          <w:szCs w:val="22"/>
          <w:u w:val="single"/>
        </w:rPr>
      </w:pPr>
      <w:r w:rsidRPr="00D03542">
        <w:rPr>
          <w:u w:val="single"/>
        </w:rPr>
        <w:t>Attachment 6:</w:t>
      </w:r>
    </w:p>
    <w:p w:rsidR="00D32529" w:rsidRPr="00320E0E" w:rsidRDefault="0035732E" w:rsidP="001C4D8A">
      <w:pPr>
        <w:spacing w:after="240" w:line="264" w:lineRule="auto"/>
        <w:ind w:left="709"/>
        <w:rPr>
          <w:szCs w:val="22"/>
        </w:rPr>
      </w:pPr>
      <w:r w:rsidRPr="00320E0E">
        <w:t>Contract for provision of the peak shaving service</w:t>
      </w:r>
      <w:r w:rsidRPr="00320E0E">
        <w:rPr>
          <w:szCs w:val="22"/>
        </w:rPr>
        <w:t xml:space="preserve"> </w:t>
      </w:r>
    </w:p>
    <w:p w:rsidR="00D32529" w:rsidRPr="00D03542" w:rsidRDefault="00D32529" w:rsidP="001C4D8A">
      <w:pPr>
        <w:spacing w:after="240" w:line="264" w:lineRule="auto"/>
        <w:ind w:left="709"/>
        <w:rPr>
          <w:szCs w:val="22"/>
          <w:u w:val="single"/>
        </w:rPr>
      </w:pPr>
      <w:r w:rsidRPr="00D03542">
        <w:rPr>
          <w:u w:val="single"/>
        </w:rPr>
        <w:t>Attachment 7:</w:t>
      </w:r>
    </w:p>
    <w:p w:rsidR="00D32529" w:rsidRPr="00320E0E" w:rsidRDefault="00065A76" w:rsidP="00D32529">
      <w:pPr>
        <w:spacing w:after="240" w:line="264" w:lineRule="auto"/>
        <w:ind w:left="709"/>
        <w:rPr>
          <w:szCs w:val="22"/>
        </w:rPr>
      </w:pPr>
      <w:r w:rsidRPr="00320E0E">
        <w:rPr>
          <w:szCs w:val="22"/>
        </w:rPr>
        <w:t>Bank guarantee concerning the Contract for</w:t>
      </w:r>
      <w:r w:rsidR="00D03542">
        <w:rPr>
          <w:szCs w:val="22"/>
        </w:rPr>
        <w:t xml:space="preserve"> the</w:t>
      </w:r>
      <w:r w:rsidRPr="00320E0E">
        <w:rPr>
          <w:szCs w:val="22"/>
        </w:rPr>
        <w:t xml:space="preserve"> provision of the peak shaving service </w:t>
      </w:r>
    </w:p>
    <w:p w:rsidR="00653EE6" w:rsidRPr="00320E0E" w:rsidRDefault="00653EE6" w:rsidP="001C4D8A">
      <w:pPr>
        <w:spacing w:after="240" w:line="264" w:lineRule="auto"/>
        <w:ind w:left="709"/>
        <w:rPr>
          <w:szCs w:val="22"/>
        </w:rPr>
      </w:pPr>
    </w:p>
    <w:sectPr w:rsidR="00653EE6" w:rsidRPr="00320E0E" w:rsidSect="00CE09B7">
      <w:footerReference w:type="even" r:id="rId19"/>
      <w:footerReference w:type="default" r:id="rId20"/>
      <w:headerReference w:type="first" r:id="rId2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7F" w:rsidRDefault="00A3317F">
      <w:r>
        <w:separator/>
      </w:r>
    </w:p>
  </w:endnote>
  <w:endnote w:type="continuationSeparator" w:id="0">
    <w:p w:rsidR="00A3317F" w:rsidRDefault="00A3317F">
      <w:r>
        <w:continuationSeparator/>
      </w:r>
    </w:p>
  </w:endnote>
  <w:endnote w:type="continuationNotice" w:id="1">
    <w:p w:rsidR="00A3317F" w:rsidRDefault="00A33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7F" w:rsidRDefault="00A3317F" w:rsidP="00A365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17F" w:rsidRDefault="00A3317F" w:rsidP="000A19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7F" w:rsidRPr="000A195B" w:rsidRDefault="00A3317F" w:rsidP="00A3658A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0A195B">
      <w:rPr>
        <w:rStyle w:val="PageNumber"/>
        <w:sz w:val="20"/>
        <w:szCs w:val="20"/>
      </w:rPr>
      <w:fldChar w:fldCharType="begin"/>
    </w:r>
    <w:r w:rsidRPr="000A195B">
      <w:rPr>
        <w:rStyle w:val="PageNumber"/>
        <w:sz w:val="20"/>
        <w:szCs w:val="20"/>
      </w:rPr>
      <w:instrText xml:space="preserve">PAGE  </w:instrText>
    </w:r>
    <w:r w:rsidRPr="000A195B">
      <w:rPr>
        <w:rStyle w:val="PageNumber"/>
        <w:sz w:val="20"/>
        <w:szCs w:val="20"/>
      </w:rPr>
      <w:fldChar w:fldCharType="separate"/>
    </w:r>
    <w:r w:rsidR="002A3FEB">
      <w:rPr>
        <w:rStyle w:val="PageNumber"/>
        <w:noProof/>
        <w:sz w:val="20"/>
        <w:szCs w:val="20"/>
      </w:rPr>
      <w:t>12</w:t>
    </w:r>
    <w:r w:rsidRPr="000A195B">
      <w:rPr>
        <w:rStyle w:val="PageNumber"/>
        <w:sz w:val="20"/>
        <w:szCs w:val="20"/>
      </w:rPr>
      <w:fldChar w:fldCharType="end"/>
    </w:r>
  </w:p>
  <w:p w:rsidR="00A3317F" w:rsidRDefault="00A3317F" w:rsidP="000A19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7F" w:rsidRDefault="00A3317F">
      <w:r>
        <w:separator/>
      </w:r>
    </w:p>
  </w:footnote>
  <w:footnote w:type="continuationSeparator" w:id="0">
    <w:p w:rsidR="00A3317F" w:rsidRDefault="00A3317F">
      <w:r>
        <w:continuationSeparator/>
      </w:r>
    </w:p>
  </w:footnote>
  <w:footnote w:type="continuationNotice" w:id="1">
    <w:p w:rsidR="00A3317F" w:rsidRDefault="00A331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7F" w:rsidRPr="00555951" w:rsidRDefault="00016AD4">
    <w:pPr>
      <w:pStyle w:val="Header"/>
      <w:rPr>
        <w:lang w:val="it-IT"/>
      </w:rPr>
    </w:pPr>
    <w:r>
      <w:rPr>
        <w:lang w:val="it-IT"/>
      </w:rPr>
      <w:t>2</w:t>
    </w:r>
    <w:r>
      <w:rPr>
        <w:lang w:val="it-IT"/>
      </w:rPr>
      <w:t>7</w:t>
    </w:r>
    <w:r>
      <w:rPr>
        <w:lang w:val="it-IT"/>
      </w:rPr>
      <w:t xml:space="preserve">th </w:t>
    </w:r>
    <w:proofErr w:type="spellStart"/>
    <w:r w:rsidR="005E4A78">
      <w:rPr>
        <w:lang w:val="it-IT"/>
      </w:rPr>
      <w:t>October</w:t>
    </w:r>
    <w:proofErr w:type="spellEnd"/>
    <w:r w:rsidR="005E4A78">
      <w:rPr>
        <w:lang w:val="it-IT"/>
      </w:rPr>
      <w:t xml:space="preserve"> </w:t>
    </w:r>
    <w:r>
      <w:rPr>
        <w:lang w:val="it-IT"/>
      </w:rPr>
      <w:t>201</w:t>
    </w:r>
    <w:r>
      <w:rPr>
        <w:lang w:val="it-IT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836"/>
    <w:multiLevelType w:val="hybridMultilevel"/>
    <w:tmpl w:val="3F18D9D4"/>
    <w:lvl w:ilvl="0" w:tplc="04100017">
      <w:start w:val="1"/>
      <w:numFmt w:val="lowerLetter"/>
      <w:lvlText w:val="%1)"/>
      <w:lvlJc w:val="left"/>
      <w:pPr>
        <w:ind w:left="31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8BD"/>
    <w:multiLevelType w:val="multilevel"/>
    <w:tmpl w:val="04100023"/>
    <w:numStyleLink w:val="ArticleSection"/>
  </w:abstractNum>
  <w:abstractNum w:abstractNumId="2">
    <w:nsid w:val="0DF935A8"/>
    <w:multiLevelType w:val="hybridMultilevel"/>
    <w:tmpl w:val="7D302D6E"/>
    <w:lvl w:ilvl="0" w:tplc="04100017">
      <w:start w:val="1"/>
      <w:numFmt w:val="lowerLetter"/>
      <w:lvlText w:val="%1)"/>
      <w:lvlJc w:val="left"/>
      <w:pPr>
        <w:tabs>
          <w:tab w:val="num" w:pos="2600"/>
        </w:tabs>
        <w:ind w:left="26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3320"/>
        </w:tabs>
        <w:ind w:left="3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040"/>
        </w:tabs>
        <w:ind w:left="4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760"/>
        </w:tabs>
        <w:ind w:left="4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80"/>
        </w:tabs>
        <w:ind w:left="5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200"/>
        </w:tabs>
        <w:ind w:left="6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920"/>
        </w:tabs>
        <w:ind w:left="6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640"/>
        </w:tabs>
        <w:ind w:left="7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360"/>
        </w:tabs>
        <w:ind w:left="8360" w:hanging="180"/>
      </w:pPr>
    </w:lvl>
  </w:abstractNum>
  <w:abstractNum w:abstractNumId="3">
    <w:nsid w:val="0E423CE6"/>
    <w:multiLevelType w:val="hybridMultilevel"/>
    <w:tmpl w:val="C8E0B6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024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2B62"/>
    <w:multiLevelType w:val="hybridMultilevel"/>
    <w:tmpl w:val="FD261CCA"/>
    <w:lvl w:ilvl="0" w:tplc="A31625C2">
      <w:start w:val="1"/>
      <w:numFmt w:val="upperLetter"/>
      <w:lvlText w:val="%1."/>
      <w:lvlJc w:val="left"/>
      <w:pPr>
        <w:ind w:left="1084" w:hanging="375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8D6893"/>
    <w:multiLevelType w:val="hybridMultilevel"/>
    <w:tmpl w:val="F112EC8E"/>
    <w:lvl w:ilvl="0" w:tplc="0410001B">
      <w:start w:val="1"/>
      <w:numFmt w:val="lowerRoman"/>
      <w:lvlText w:val="%1."/>
      <w:lvlJc w:val="right"/>
      <w:pPr>
        <w:ind w:left="3320" w:hanging="360"/>
      </w:pPr>
    </w:lvl>
    <w:lvl w:ilvl="1" w:tplc="0410001B">
      <w:start w:val="1"/>
      <w:numFmt w:val="lowerRoman"/>
      <w:lvlText w:val="%2."/>
      <w:lvlJc w:val="right"/>
      <w:pPr>
        <w:ind w:left="2912" w:hanging="360"/>
      </w:pPr>
    </w:lvl>
    <w:lvl w:ilvl="2" w:tplc="B2225100">
      <w:numFmt w:val="bullet"/>
      <w:lvlText w:val="-"/>
      <w:lvlJc w:val="left"/>
      <w:pPr>
        <w:ind w:left="4940" w:hanging="360"/>
      </w:pPr>
      <w:rPr>
        <w:rFonts w:ascii="Verdana" w:eastAsia="Times New Roman" w:hAnsi="Verdana" w:cs="Times New Roman" w:hint="default"/>
      </w:rPr>
    </w:lvl>
    <w:lvl w:ilvl="3" w:tplc="0410000F">
      <w:start w:val="1"/>
      <w:numFmt w:val="decimal"/>
      <w:lvlText w:val="%4."/>
      <w:lvlJc w:val="left"/>
      <w:pPr>
        <w:ind w:left="5480" w:hanging="360"/>
      </w:pPr>
    </w:lvl>
    <w:lvl w:ilvl="4" w:tplc="04100019" w:tentative="1">
      <w:start w:val="1"/>
      <w:numFmt w:val="lowerLetter"/>
      <w:lvlText w:val="%5."/>
      <w:lvlJc w:val="left"/>
      <w:pPr>
        <w:ind w:left="6200" w:hanging="360"/>
      </w:pPr>
    </w:lvl>
    <w:lvl w:ilvl="5" w:tplc="0410001B" w:tentative="1">
      <w:start w:val="1"/>
      <w:numFmt w:val="lowerRoman"/>
      <w:lvlText w:val="%6."/>
      <w:lvlJc w:val="right"/>
      <w:pPr>
        <w:ind w:left="6920" w:hanging="180"/>
      </w:pPr>
    </w:lvl>
    <w:lvl w:ilvl="6" w:tplc="0410000F" w:tentative="1">
      <w:start w:val="1"/>
      <w:numFmt w:val="decimal"/>
      <w:lvlText w:val="%7."/>
      <w:lvlJc w:val="left"/>
      <w:pPr>
        <w:ind w:left="7640" w:hanging="360"/>
      </w:pPr>
    </w:lvl>
    <w:lvl w:ilvl="7" w:tplc="04100019" w:tentative="1">
      <w:start w:val="1"/>
      <w:numFmt w:val="lowerLetter"/>
      <w:lvlText w:val="%8."/>
      <w:lvlJc w:val="left"/>
      <w:pPr>
        <w:ind w:left="8360" w:hanging="360"/>
      </w:pPr>
    </w:lvl>
    <w:lvl w:ilvl="8" w:tplc="0410001B" w:tentative="1">
      <w:start w:val="1"/>
      <w:numFmt w:val="lowerRoman"/>
      <w:lvlText w:val="%9."/>
      <w:lvlJc w:val="right"/>
      <w:pPr>
        <w:ind w:left="9080" w:hanging="180"/>
      </w:pPr>
    </w:lvl>
  </w:abstractNum>
  <w:abstractNum w:abstractNumId="6">
    <w:nsid w:val="269F5E0D"/>
    <w:multiLevelType w:val="hybridMultilevel"/>
    <w:tmpl w:val="E370E588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374872E5"/>
    <w:multiLevelType w:val="hybridMultilevel"/>
    <w:tmpl w:val="1F50C2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9759A"/>
    <w:multiLevelType w:val="multilevel"/>
    <w:tmpl w:val="36E6A1BC"/>
    <w:lvl w:ilvl="0">
      <w:start w:val="1"/>
      <w:numFmt w:val="decimal"/>
      <w:pStyle w:val="TOC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pStyle w:val="AOGenNum2Para"/>
      <w:lvlText w:val="%1.%2"/>
      <w:lvlJc w:val="left"/>
      <w:pPr>
        <w:tabs>
          <w:tab w:val="num" w:pos="1260"/>
        </w:tabs>
        <w:ind w:left="126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9">
    <w:nsid w:val="44FD5AFC"/>
    <w:multiLevelType w:val="hybridMultilevel"/>
    <w:tmpl w:val="CAA017E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4FC20952"/>
    <w:multiLevelType w:val="hybridMultilevel"/>
    <w:tmpl w:val="983802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E3043"/>
    <w:multiLevelType w:val="hybridMultilevel"/>
    <w:tmpl w:val="6F081D32"/>
    <w:lvl w:ilvl="0" w:tplc="04100017">
      <w:start w:val="1"/>
      <w:numFmt w:val="lowerLetter"/>
      <w:lvlText w:val="%1)"/>
      <w:lvlJc w:val="left"/>
      <w:pPr>
        <w:ind w:left="3130" w:hanging="360"/>
      </w:pPr>
    </w:lvl>
    <w:lvl w:ilvl="1" w:tplc="04100019" w:tentative="1">
      <w:start w:val="1"/>
      <w:numFmt w:val="lowerLetter"/>
      <w:lvlText w:val="%2."/>
      <w:lvlJc w:val="left"/>
      <w:pPr>
        <w:ind w:left="3850" w:hanging="360"/>
      </w:pPr>
    </w:lvl>
    <w:lvl w:ilvl="2" w:tplc="0410001B">
      <w:start w:val="1"/>
      <w:numFmt w:val="lowerRoman"/>
      <w:lvlText w:val="%3."/>
      <w:lvlJc w:val="right"/>
      <w:pPr>
        <w:ind w:left="4570" w:hanging="180"/>
      </w:pPr>
    </w:lvl>
    <w:lvl w:ilvl="3" w:tplc="0410000F">
      <w:start w:val="1"/>
      <w:numFmt w:val="decimal"/>
      <w:lvlText w:val="%4."/>
      <w:lvlJc w:val="left"/>
      <w:pPr>
        <w:ind w:left="5290" w:hanging="360"/>
      </w:pPr>
    </w:lvl>
    <w:lvl w:ilvl="4" w:tplc="04100019" w:tentative="1">
      <w:start w:val="1"/>
      <w:numFmt w:val="lowerLetter"/>
      <w:lvlText w:val="%5."/>
      <w:lvlJc w:val="left"/>
      <w:pPr>
        <w:ind w:left="6010" w:hanging="360"/>
      </w:pPr>
    </w:lvl>
    <w:lvl w:ilvl="5" w:tplc="0410001B" w:tentative="1">
      <w:start w:val="1"/>
      <w:numFmt w:val="lowerRoman"/>
      <w:lvlText w:val="%6."/>
      <w:lvlJc w:val="right"/>
      <w:pPr>
        <w:ind w:left="6730" w:hanging="180"/>
      </w:pPr>
    </w:lvl>
    <w:lvl w:ilvl="6" w:tplc="0410000F" w:tentative="1">
      <w:start w:val="1"/>
      <w:numFmt w:val="decimal"/>
      <w:lvlText w:val="%7."/>
      <w:lvlJc w:val="left"/>
      <w:pPr>
        <w:ind w:left="7450" w:hanging="360"/>
      </w:pPr>
    </w:lvl>
    <w:lvl w:ilvl="7" w:tplc="04100019" w:tentative="1">
      <w:start w:val="1"/>
      <w:numFmt w:val="lowerLetter"/>
      <w:lvlText w:val="%8."/>
      <w:lvlJc w:val="left"/>
      <w:pPr>
        <w:ind w:left="8170" w:hanging="360"/>
      </w:pPr>
    </w:lvl>
    <w:lvl w:ilvl="8" w:tplc="0410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2">
    <w:nsid w:val="5C3779BA"/>
    <w:multiLevelType w:val="hybridMultilevel"/>
    <w:tmpl w:val="D0D04058"/>
    <w:lvl w:ilvl="0" w:tplc="04100005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8642E">
      <w:start w:val="2"/>
      <w:numFmt w:val="bullet"/>
      <w:lvlText w:val="-"/>
      <w:lvlJc w:val="left"/>
      <w:pPr>
        <w:ind w:left="1212" w:hanging="360"/>
      </w:pPr>
      <w:rPr>
        <w:rFonts w:ascii="Verdana" w:eastAsia="Calibri" w:hAnsi="Verdana" w:cs="Arial" w:hint="default"/>
      </w:rPr>
    </w:lvl>
    <w:lvl w:ilvl="4" w:tplc="9AD8FA74">
      <w:start w:val="6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E30D8C"/>
    <w:multiLevelType w:val="multilevel"/>
    <w:tmpl w:val="DA06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662F5496"/>
    <w:multiLevelType w:val="hybridMultilevel"/>
    <w:tmpl w:val="8CB22E12"/>
    <w:lvl w:ilvl="0" w:tplc="70E43760">
      <w:start w:val="1"/>
      <w:numFmt w:val="upperLetter"/>
      <w:lvlText w:val="%1."/>
      <w:lvlJc w:val="left"/>
      <w:pPr>
        <w:ind w:left="1084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A6E1A"/>
    <w:multiLevelType w:val="multilevel"/>
    <w:tmpl w:val="04100023"/>
    <w:styleLink w:val="ArticleSection"/>
    <w:lvl w:ilvl="0">
      <w:start w:val="1"/>
      <w:numFmt w:val="upperRoman"/>
      <w:pStyle w:val="Heading1"/>
      <w:lvlText w:val="Articolo %1."/>
      <w:lvlJc w:val="left"/>
      <w:pPr>
        <w:tabs>
          <w:tab w:val="num" w:pos="2160"/>
        </w:tabs>
        <w:ind w:left="360" w:firstLine="0"/>
      </w:pPr>
    </w:lvl>
    <w:lvl w:ilvl="1">
      <w:start w:val="1"/>
      <w:numFmt w:val="decimalZero"/>
      <w:pStyle w:val="Heading2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75312967"/>
    <w:multiLevelType w:val="hybridMultilevel"/>
    <w:tmpl w:val="EBDCEBFA"/>
    <w:lvl w:ilvl="0" w:tplc="A31625C2">
      <w:start w:val="1"/>
      <w:numFmt w:val="upperLetter"/>
      <w:lvlText w:val="%1."/>
      <w:lvlJc w:val="left"/>
      <w:pPr>
        <w:ind w:left="1084" w:hanging="37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A32ACD"/>
    <w:multiLevelType w:val="hybridMultilevel"/>
    <w:tmpl w:val="3176F4EC"/>
    <w:lvl w:ilvl="0" w:tplc="04100017">
      <w:start w:val="1"/>
      <w:numFmt w:val="lowerLetter"/>
      <w:lvlText w:val="%1)"/>
      <w:lvlJc w:val="left"/>
      <w:pPr>
        <w:ind w:left="2700" w:hanging="360"/>
      </w:pPr>
    </w:lvl>
    <w:lvl w:ilvl="1" w:tplc="04100019" w:tentative="1">
      <w:start w:val="1"/>
      <w:numFmt w:val="lowerLetter"/>
      <w:lvlText w:val="%2."/>
      <w:lvlJc w:val="left"/>
      <w:pPr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5"/>
  </w:num>
  <w:num w:numId="2">
    <w:abstractNumId w:val="1"/>
    <w:lvlOverride w:ilvl="0">
      <w:lvl w:ilvl="0">
        <w:start w:val="1"/>
        <w:numFmt w:val="upperRoman"/>
        <w:pStyle w:val="Heading1"/>
        <w:lvlText w:val="Article %1."/>
        <w:lvlJc w:val="left"/>
        <w:pPr>
          <w:ind w:left="360" w:hanging="360"/>
        </w:pPr>
        <w:rPr>
          <w:rFonts w:ascii="Verdana" w:hAnsi="Verdana" w:hint="default"/>
          <w:b/>
          <w:sz w:val="22"/>
          <w:szCs w:val="22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480" w:hanging="180"/>
        </w:pPr>
      </w:lvl>
    </w:lvlOverride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2"/>
  </w:num>
  <w:num w:numId="9">
    <w:abstractNumId w:val="6"/>
  </w:num>
  <w:num w:numId="10">
    <w:abstractNumId w:val="16"/>
  </w:num>
  <w:num w:numId="11">
    <w:abstractNumId w:val="4"/>
  </w:num>
  <w:num w:numId="12">
    <w:abstractNumId w:val="14"/>
  </w:num>
  <w:num w:numId="13">
    <w:abstractNumId w:val="7"/>
  </w:num>
  <w:num w:numId="14">
    <w:abstractNumId w:val="3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</w:num>
  <w:num w:numId="1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Hyperlink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1D82"/>
    <w:rsid w:val="000035E8"/>
    <w:rsid w:val="00003961"/>
    <w:rsid w:val="000056CE"/>
    <w:rsid w:val="0000727E"/>
    <w:rsid w:val="00010E12"/>
    <w:rsid w:val="0001575E"/>
    <w:rsid w:val="00016AD4"/>
    <w:rsid w:val="00021365"/>
    <w:rsid w:val="00022A9C"/>
    <w:rsid w:val="0002340B"/>
    <w:rsid w:val="000235BC"/>
    <w:rsid w:val="000248B8"/>
    <w:rsid w:val="000255C0"/>
    <w:rsid w:val="0002621A"/>
    <w:rsid w:val="00026FE7"/>
    <w:rsid w:val="000273C0"/>
    <w:rsid w:val="0002753D"/>
    <w:rsid w:val="00030291"/>
    <w:rsid w:val="00030929"/>
    <w:rsid w:val="00034279"/>
    <w:rsid w:val="00034599"/>
    <w:rsid w:val="00034D42"/>
    <w:rsid w:val="00034F6F"/>
    <w:rsid w:val="00035C28"/>
    <w:rsid w:val="0004251A"/>
    <w:rsid w:val="00044238"/>
    <w:rsid w:val="00045404"/>
    <w:rsid w:val="000460D1"/>
    <w:rsid w:val="000467B2"/>
    <w:rsid w:val="00047172"/>
    <w:rsid w:val="0005153F"/>
    <w:rsid w:val="00052A2F"/>
    <w:rsid w:val="000536B5"/>
    <w:rsid w:val="0005423B"/>
    <w:rsid w:val="0005467F"/>
    <w:rsid w:val="00054F8A"/>
    <w:rsid w:val="0005613C"/>
    <w:rsid w:val="000563E9"/>
    <w:rsid w:val="000569FC"/>
    <w:rsid w:val="00060503"/>
    <w:rsid w:val="00062F81"/>
    <w:rsid w:val="0006355E"/>
    <w:rsid w:val="00064466"/>
    <w:rsid w:val="00065A76"/>
    <w:rsid w:val="00066888"/>
    <w:rsid w:val="00070613"/>
    <w:rsid w:val="00070B90"/>
    <w:rsid w:val="00076310"/>
    <w:rsid w:val="00080E3D"/>
    <w:rsid w:val="00081757"/>
    <w:rsid w:val="0008235D"/>
    <w:rsid w:val="00083676"/>
    <w:rsid w:val="00083E2E"/>
    <w:rsid w:val="00086A98"/>
    <w:rsid w:val="00086AEB"/>
    <w:rsid w:val="00087D74"/>
    <w:rsid w:val="00091843"/>
    <w:rsid w:val="00094773"/>
    <w:rsid w:val="00097FD4"/>
    <w:rsid w:val="000A0B0C"/>
    <w:rsid w:val="000A159D"/>
    <w:rsid w:val="000A195B"/>
    <w:rsid w:val="000A41FE"/>
    <w:rsid w:val="000A4555"/>
    <w:rsid w:val="000A5F62"/>
    <w:rsid w:val="000A6506"/>
    <w:rsid w:val="000B02C2"/>
    <w:rsid w:val="000B0DD2"/>
    <w:rsid w:val="000B0F0A"/>
    <w:rsid w:val="000B115F"/>
    <w:rsid w:val="000B1187"/>
    <w:rsid w:val="000B2119"/>
    <w:rsid w:val="000B3777"/>
    <w:rsid w:val="000B721B"/>
    <w:rsid w:val="000B7453"/>
    <w:rsid w:val="000B7D4C"/>
    <w:rsid w:val="000B7E12"/>
    <w:rsid w:val="000C3242"/>
    <w:rsid w:val="000C3D70"/>
    <w:rsid w:val="000C4249"/>
    <w:rsid w:val="000C6F0E"/>
    <w:rsid w:val="000D0E44"/>
    <w:rsid w:val="000D1780"/>
    <w:rsid w:val="000D1864"/>
    <w:rsid w:val="000D18F8"/>
    <w:rsid w:val="000D21B1"/>
    <w:rsid w:val="000D30F0"/>
    <w:rsid w:val="000D5734"/>
    <w:rsid w:val="000D60A1"/>
    <w:rsid w:val="000D7787"/>
    <w:rsid w:val="000E05D7"/>
    <w:rsid w:val="000E0702"/>
    <w:rsid w:val="000E1089"/>
    <w:rsid w:val="000E46A4"/>
    <w:rsid w:val="000E4D1C"/>
    <w:rsid w:val="000E59F4"/>
    <w:rsid w:val="000E7ED6"/>
    <w:rsid w:val="000F1B64"/>
    <w:rsid w:val="000F2BA4"/>
    <w:rsid w:val="000F2F49"/>
    <w:rsid w:val="000F3CAA"/>
    <w:rsid w:val="000F5826"/>
    <w:rsid w:val="000F5A83"/>
    <w:rsid w:val="000F5E04"/>
    <w:rsid w:val="000F613C"/>
    <w:rsid w:val="000F67AA"/>
    <w:rsid w:val="001003DE"/>
    <w:rsid w:val="001020A0"/>
    <w:rsid w:val="001034D8"/>
    <w:rsid w:val="00104262"/>
    <w:rsid w:val="00104B79"/>
    <w:rsid w:val="001116B1"/>
    <w:rsid w:val="0011186E"/>
    <w:rsid w:val="00113E8F"/>
    <w:rsid w:val="00114681"/>
    <w:rsid w:val="00114B0C"/>
    <w:rsid w:val="00116896"/>
    <w:rsid w:val="00117423"/>
    <w:rsid w:val="00117646"/>
    <w:rsid w:val="00120876"/>
    <w:rsid w:val="00122F31"/>
    <w:rsid w:val="00123CE8"/>
    <w:rsid w:val="001241F9"/>
    <w:rsid w:val="00125603"/>
    <w:rsid w:val="001258C5"/>
    <w:rsid w:val="00125BB1"/>
    <w:rsid w:val="00126E87"/>
    <w:rsid w:val="0012789D"/>
    <w:rsid w:val="001317BC"/>
    <w:rsid w:val="001320F7"/>
    <w:rsid w:val="00132FD7"/>
    <w:rsid w:val="00134134"/>
    <w:rsid w:val="00134BCC"/>
    <w:rsid w:val="001366FF"/>
    <w:rsid w:val="00137324"/>
    <w:rsid w:val="001376C7"/>
    <w:rsid w:val="00141500"/>
    <w:rsid w:val="001438A1"/>
    <w:rsid w:val="00143F52"/>
    <w:rsid w:val="00144317"/>
    <w:rsid w:val="00144E79"/>
    <w:rsid w:val="00156247"/>
    <w:rsid w:val="00156262"/>
    <w:rsid w:val="001568ED"/>
    <w:rsid w:val="00157300"/>
    <w:rsid w:val="0016132C"/>
    <w:rsid w:val="00162AB9"/>
    <w:rsid w:val="001631BD"/>
    <w:rsid w:val="00164DC5"/>
    <w:rsid w:val="001660D9"/>
    <w:rsid w:val="00167137"/>
    <w:rsid w:val="0017299C"/>
    <w:rsid w:val="0017302D"/>
    <w:rsid w:val="001749B8"/>
    <w:rsid w:val="001753E2"/>
    <w:rsid w:val="00175DCC"/>
    <w:rsid w:val="00176599"/>
    <w:rsid w:val="0017765E"/>
    <w:rsid w:val="00177A0A"/>
    <w:rsid w:val="00177E4C"/>
    <w:rsid w:val="001803E0"/>
    <w:rsid w:val="00180C71"/>
    <w:rsid w:val="001815BF"/>
    <w:rsid w:val="00181FD8"/>
    <w:rsid w:val="001834E0"/>
    <w:rsid w:val="00184A4C"/>
    <w:rsid w:val="00186666"/>
    <w:rsid w:val="0018743C"/>
    <w:rsid w:val="00187708"/>
    <w:rsid w:val="00190155"/>
    <w:rsid w:val="00190BA0"/>
    <w:rsid w:val="00192484"/>
    <w:rsid w:val="0019353E"/>
    <w:rsid w:val="001954C1"/>
    <w:rsid w:val="00196B7D"/>
    <w:rsid w:val="001975D8"/>
    <w:rsid w:val="001A361E"/>
    <w:rsid w:val="001B0536"/>
    <w:rsid w:val="001B095B"/>
    <w:rsid w:val="001B181F"/>
    <w:rsid w:val="001B255C"/>
    <w:rsid w:val="001B3CD2"/>
    <w:rsid w:val="001B4500"/>
    <w:rsid w:val="001C0093"/>
    <w:rsid w:val="001C2EAA"/>
    <w:rsid w:val="001C3333"/>
    <w:rsid w:val="001C4D8A"/>
    <w:rsid w:val="001C7056"/>
    <w:rsid w:val="001C7378"/>
    <w:rsid w:val="001D0187"/>
    <w:rsid w:val="001D1A6D"/>
    <w:rsid w:val="001D3604"/>
    <w:rsid w:val="001D71C3"/>
    <w:rsid w:val="001E2B64"/>
    <w:rsid w:val="001E3DCB"/>
    <w:rsid w:val="001E5286"/>
    <w:rsid w:val="001E538F"/>
    <w:rsid w:val="001F0261"/>
    <w:rsid w:val="001F19C0"/>
    <w:rsid w:val="001F1D90"/>
    <w:rsid w:val="001F26FE"/>
    <w:rsid w:val="001F2F42"/>
    <w:rsid w:val="001F33FC"/>
    <w:rsid w:val="001F5AE0"/>
    <w:rsid w:val="001F6C21"/>
    <w:rsid w:val="001F7B28"/>
    <w:rsid w:val="001F7D7F"/>
    <w:rsid w:val="002009C8"/>
    <w:rsid w:val="00202392"/>
    <w:rsid w:val="0020243F"/>
    <w:rsid w:val="00203A72"/>
    <w:rsid w:val="00204F76"/>
    <w:rsid w:val="00205825"/>
    <w:rsid w:val="0020619B"/>
    <w:rsid w:val="00206550"/>
    <w:rsid w:val="00210B2D"/>
    <w:rsid w:val="00212DDC"/>
    <w:rsid w:val="00212F4A"/>
    <w:rsid w:val="0021415D"/>
    <w:rsid w:val="0021570C"/>
    <w:rsid w:val="00215E81"/>
    <w:rsid w:val="00217377"/>
    <w:rsid w:val="00217E4F"/>
    <w:rsid w:val="00222C1E"/>
    <w:rsid w:val="00223633"/>
    <w:rsid w:val="00224EDA"/>
    <w:rsid w:val="00225D3C"/>
    <w:rsid w:val="00225EAE"/>
    <w:rsid w:val="00227134"/>
    <w:rsid w:val="002318C7"/>
    <w:rsid w:val="00233044"/>
    <w:rsid w:val="002331A2"/>
    <w:rsid w:val="00235D18"/>
    <w:rsid w:val="00236799"/>
    <w:rsid w:val="00240408"/>
    <w:rsid w:val="0024099F"/>
    <w:rsid w:val="0024221F"/>
    <w:rsid w:val="00242752"/>
    <w:rsid w:val="00243BA6"/>
    <w:rsid w:val="00244084"/>
    <w:rsid w:val="00247D31"/>
    <w:rsid w:val="00247D35"/>
    <w:rsid w:val="002524B3"/>
    <w:rsid w:val="00252FA6"/>
    <w:rsid w:val="00254511"/>
    <w:rsid w:val="00255E64"/>
    <w:rsid w:val="002567A6"/>
    <w:rsid w:val="00257444"/>
    <w:rsid w:val="0025789F"/>
    <w:rsid w:val="00257C8B"/>
    <w:rsid w:val="002606FE"/>
    <w:rsid w:val="00261602"/>
    <w:rsid w:val="002627C8"/>
    <w:rsid w:val="002628F7"/>
    <w:rsid w:val="00262E11"/>
    <w:rsid w:val="0026302E"/>
    <w:rsid w:val="0026498E"/>
    <w:rsid w:val="002663F7"/>
    <w:rsid w:val="002707B9"/>
    <w:rsid w:val="00273F8A"/>
    <w:rsid w:val="0027417D"/>
    <w:rsid w:val="00282160"/>
    <w:rsid w:val="00282B1D"/>
    <w:rsid w:val="00283686"/>
    <w:rsid w:val="002837F6"/>
    <w:rsid w:val="00283D79"/>
    <w:rsid w:val="0028571A"/>
    <w:rsid w:val="002867E4"/>
    <w:rsid w:val="00286A03"/>
    <w:rsid w:val="00287A05"/>
    <w:rsid w:val="00287D45"/>
    <w:rsid w:val="00291382"/>
    <w:rsid w:val="00291AA8"/>
    <w:rsid w:val="00293860"/>
    <w:rsid w:val="00294CA7"/>
    <w:rsid w:val="00294F06"/>
    <w:rsid w:val="002951A4"/>
    <w:rsid w:val="00296013"/>
    <w:rsid w:val="002A34EF"/>
    <w:rsid w:val="002A3FEB"/>
    <w:rsid w:val="002A68F2"/>
    <w:rsid w:val="002A6CAE"/>
    <w:rsid w:val="002A7BF1"/>
    <w:rsid w:val="002B125E"/>
    <w:rsid w:val="002B1FF3"/>
    <w:rsid w:val="002B2280"/>
    <w:rsid w:val="002B2427"/>
    <w:rsid w:val="002B24DD"/>
    <w:rsid w:val="002B2695"/>
    <w:rsid w:val="002B2808"/>
    <w:rsid w:val="002B5E37"/>
    <w:rsid w:val="002C3227"/>
    <w:rsid w:val="002C544B"/>
    <w:rsid w:val="002D07E8"/>
    <w:rsid w:val="002D1EB7"/>
    <w:rsid w:val="002D4761"/>
    <w:rsid w:val="002D5348"/>
    <w:rsid w:val="002D6514"/>
    <w:rsid w:val="002E08D3"/>
    <w:rsid w:val="002E1A1D"/>
    <w:rsid w:val="002E1D36"/>
    <w:rsid w:val="002F1230"/>
    <w:rsid w:val="002F243E"/>
    <w:rsid w:val="002F2866"/>
    <w:rsid w:val="002F7400"/>
    <w:rsid w:val="00300557"/>
    <w:rsid w:val="003009EF"/>
    <w:rsid w:val="0030259D"/>
    <w:rsid w:val="0030289B"/>
    <w:rsid w:val="00302BDC"/>
    <w:rsid w:val="003037A1"/>
    <w:rsid w:val="003054D1"/>
    <w:rsid w:val="003066BA"/>
    <w:rsid w:val="003108C0"/>
    <w:rsid w:val="00310975"/>
    <w:rsid w:val="003111BE"/>
    <w:rsid w:val="003115AE"/>
    <w:rsid w:val="003127D7"/>
    <w:rsid w:val="00314072"/>
    <w:rsid w:val="003147C8"/>
    <w:rsid w:val="00314D2A"/>
    <w:rsid w:val="003167CE"/>
    <w:rsid w:val="003176F6"/>
    <w:rsid w:val="003208CB"/>
    <w:rsid w:val="00320C95"/>
    <w:rsid w:val="00320E0E"/>
    <w:rsid w:val="00322302"/>
    <w:rsid w:val="00323231"/>
    <w:rsid w:val="003261FB"/>
    <w:rsid w:val="00326460"/>
    <w:rsid w:val="00326469"/>
    <w:rsid w:val="003325EF"/>
    <w:rsid w:val="0033359B"/>
    <w:rsid w:val="003376D2"/>
    <w:rsid w:val="0034058C"/>
    <w:rsid w:val="00340666"/>
    <w:rsid w:val="00340C51"/>
    <w:rsid w:val="003417F9"/>
    <w:rsid w:val="00343A71"/>
    <w:rsid w:val="00344F90"/>
    <w:rsid w:val="00346BCD"/>
    <w:rsid w:val="0034722E"/>
    <w:rsid w:val="003474ED"/>
    <w:rsid w:val="00350513"/>
    <w:rsid w:val="0035058A"/>
    <w:rsid w:val="00350684"/>
    <w:rsid w:val="00350BFF"/>
    <w:rsid w:val="00350FFF"/>
    <w:rsid w:val="00351C0C"/>
    <w:rsid w:val="00351D97"/>
    <w:rsid w:val="00351E71"/>
    <w:rsid w:val="0035228F"/>
    <w:rsid w:val="0035732E"/>
    <w:rsid w:val="00361CC6"/>
    <w:rsid w:val="00362F70"/>
    <w:rsid w:val="00363A70"/>
    <w:rsid w:val="00364EDD"/>
    <w:rsid w:val="00367494"/>
    <w:rsid w:val="00367AD4"/>
    <w:rsid w:val="003704EB"/>
    <w:rsid w:val="00371BD1"/>
    <w:rsid w:val="0037334F"/>
    <w:rsid w:val="003752DE"/>
    <w:rsid w:val="003759E5"/>
    <w:rsid w:val="00377141"/>
    <w:rsid w:val="0037797B"/>
    <w:rsid w:val="00377CA2"/>
    <w:rsid w:val="003805CB"/>
    <w:rsid w:val="003806AA"/>
    <w:rsid w:val="00380B65"/>
    <w:rsid w:val="00381647"/>
    <w:rsid w:val="003869E9"/>
    <w:rsid w:val="00386ACC"/>
    <w:rsid w:val="00390473"/>
    <w:rsid w:val="00392350"/>
    <w:rsid w:val="0039386C"/>
    <w:rsid w:val="00393E2C"/>
    <w:rsid w:val="00394CBE"/>
    <w:rsid w:val="00395DBE"/>
    <w:rsid w:val="003A10BC"/>
    <w:rsid w:val="003A193A"/>
    <w:rsid w:val="003A24F0"/>
    <w:rsid w:val="003A25C7"/>
    <w:rsid w:val="003A2CDC"/>
    <w:rsid w:val="003A4593"/>
    <w:rsid w:val="003A62B7"/>
    <w:rsid w:val="003A7534"/>
    <w:rsid w:val="003B2647"/>
    <w:rsid w:val="003B354A"/>
    <w:rsid w:val="003B6E9A"/>
    <w:rsid w:val="003C1B19"/>
    <w:rsid w:val="003C34FB"/>
    <w:rsid w:val="003C4632"/>
    <w:rsid w:val="003C48EC"/>
    <w:rsid w:val="003C4951"/>
    <w:rsid w:val="003C58B8"/>
    <w:rsid w:val="003C6538"/>
    <w:rsid w:val="003C6FDE"/>
    <w:rsid w:val="003D05A4"/>
    <w:rsid w:val="003D11E7"/>
    <w:rsid w:val="003D2800"/>
    <w:rsid w:val="003D28B8"/>
    <w:rsid w:val="003D45E2"/>
    <w:rsid w:val="003D531C"/>
    <w:rsid w:val="003D5327"/>
    <w:rsid w:val="003D6676"/>
    <w:rsid w:val="003D66BE"/>
    <w:rsid w:val="003D6F70"/>
    <w:rsid w:val="003D714C"/>
    <w:rsid w:val="003E0B08"/>
    <w:rsid w:val="003E17CB"/>
    <w:rsid w:val="003E2F6D"/>
    <w:rsid w:val="003E398A"/>
    <w:rsid w:val="003E3E28"/>
    <w:rsid w:val="003E48DF"/>
    <w:rsid w:val="003E4A16"/>
    <w:rsid w:val="003E4D09"/>
    <w:rsid w:val="003E5517"/>
    <w:rsid w:val="003E74A8"/>
    <w:rsid w:val="003E7656"/>
    <w:rsid w:val="003F01A8"/>
    <w:rsid w:val="003F03DD"/>
    <w:rsid w:val="003F14C8"/>
    <w:rsid w:val="003F6089"/>
    <w:rsid w:val="003F7816"/>
    <w:rsid w:val="003F7991"/>
    <w:rsid w:val="0040059E"/>
    <w:rsid w:val="00401397"/>
    <w:rsid w:val="00401DD8"/>
    <w:rsid w:val="00402BBD"/>
    <w:rsid w:val="0040301C"/>
    <w:rsid w:val="00403BCC"/>
    <w:rsid w:val="004108DF"/>
    <w:rsid w:val="00411813"/>
    <w:rsid w:val="00411B19"/>
    <w:rsid w:val="004131B1"/>
    <w:rsid w:val="00413392"/>
    <w:rsid w:val="00420B97"/>
    <w:rsid w:val="00421424"/>
    <w:rsid w:val="00425042"/>
    <w:rsid w:val="0042521D"/>
    <w:rsid w:val="00426A9A"/>
    <w:rsid w:val="0043342E"/>
    <w:rsid w:val="00434D01"/>
    <w:rsid w:val="0044077C"/>
    <w:rsid w:val="00440D54"/>
    <w:rsid w:val="0044155C"/>
    <w:rsid w:val="0044612C"/>
    <w:rsid w:val="004465B3"/>
    <w:rsid w:val="00446895"/>
    <w:rsid w:val="00447766"/>
    <w:rsid w:val="00447B8D"/>
    <w:rsid w:val="00450DCE"/>
    <w:rsid w:val="0045142F"/>
    <w:rsid w:val="00452DF6"/>
    <w:rsid w:val="0045329E"/>
    <w:rsid w:val="00454120"/>
    <w:rsid w:val="00454675"/>
    <w:rsid w:val="00454F01"/>
    <w:rsid w:val="00462413"/>
    <w:rsid w:val="00463D49"/>
    <w:rsid w:val="00463D80"/>
    <w:rsid w:val="004668F1"/>
    <w:rsid w:val="00467496"/>
    <w:rsid w:val="004709B5"/>
    <w:rsid w:val="004725A4"/>
    <w:rsid w:val="00472C39"/>
    <w:rsid w:val="00473865"/>
    <w:rsid w:val="00473C86"/>
    <w:rsid w:val="00474AE9"/>
    <w:rsid w:val="00475E3B"/>
    <w:rsid w:val="00476369"/>
    <w:rsid w:val="00480D9E"/>
    <w:rsid w:val="0048689E"/>
    <w:rsid w:val="00486B53"/>
    <w:rsid w:val="00486F6F"/>
    <w:rsid w:val="00490860"/>
    <w:rsid w:val="00490B4D"/>
    <w:rsid w:val="00492766"/>
    <w:rsid w:val="00492F5F"/>
    <w:rsid w:val="004A0DE7"/>
    <w:rsid w:val="004A6462"/>
    <w:rsid w:val="004A7D4F"/>
    <w:rsid w:val="004B2858"/>
    <w:rsid w:val="004B4F9F"/>
    <w:rsid w:val="004B6205"/>
    <w:rsid w:val="004B72B4"/>
    <w:rsid w:val="004C014C"/>
    <w:rsid w:val="004C1BE4"/>
    <w:rsid w:val="004C1D1C"/>
    <w:rsid w:val="004C30DE"/>
    <w:rsid w:val="004C36E9"/>
    <w:rsid w:val="004C5321"/>
    <w:rsid w:val="004C5FE2"/>
    <w:rsid w:val="004C7481"/>
    <w:rsid w:val="004D2F32"/>
    <w:rsid w:val="004D3506"/>
    <w:rsid w:val="004D5F28"/>
    <w:rsid w:val="004E357F"/>
    <w:rsid w:val="004E5D8D"/>
    <w:rsid w:val="004F253C"/>
    <w:rsid w:val="004F33E0"/>
    <w:rsid w:val="004F37C0"/>
    <w:rsid w:val="004F3872"/>
    <w:rsid w:val="004F59BD"/>
    <w:rsid w:val="004F5CB5"/>
    <w:rsid w:val="004F6689"/>
    <w:rsid w:val="004F7618"/>
    <w:rsid w:val="004F7F15"/>
    <w:rsid w:val="0050186E"/>
    <w:rsid w:val="00501DE6"/>
    <w:rsid w:val="00502150"/>
    <w:rsid w:val="005025E5"/>
    <w:rsid w:val="00502C69"/>
    <w:rsid w:val="00503CB9"/>
    <w:rsid w:val="00505138"/>
    <w:rsid w:val="005051A3"/>
    <w:rsid w:val="0050553D"/>
    <w:rsid w:val="00506365"/>
    <w:rsid w:val="00507AE2"/>
    <w:rsid w:val="00511796"/>
    <w:rsid w:val="0051272A"/>
    <w:rsid w:val="00512C36"/>
    <w:rsid w:val="00512F2E"/>
    <w:rsid w:val="0051339C"/>
    <w:rsid w:val="0051643F"/>
    <w:rsid w:val="005167B3"/>
    <w:rsid w:val="00516DBF"/>
    <w:rsid w:val="0052107C"/>
    <w:rsid w:val="00521CD6"/>
    <w:rsid w:val="00524F4F"/>
    <w:rsid w:val="005254EE"/>
    <w:rsid w:val="005259B9"/>
    <w:rsid w:val="00525AB5"/>
    <w:rsid w:val="0052621D"/>
    <w:rsid w:val="00526BF4"/>
    <w:rsid w:val="0052713A"/>
    <w:rsid w:val="0052799D"/>
    <w:rsid w:val="00531131"/>
    <w:rsid w:val="00534A34"/>
    <w:rsid w:val="005351F6"/>
    <w:rsid w:val="00535215"/>
    <w:rsid w:val="005369B2"/>
    <w:rsid w:val="005377AE"/>
    <w:rsid w:val="005405DD"/>
    <w:rsid w:val="00541693"/>
    <w:rsid w:val="00542645"/>
    <w:rsid w:val="005437F6"/>
    <w:rsid w:val="0054462D"/>
    <w:rsid w:val="00545316"/>
    <w:rsid w:val="00546C9F"/>
    <w:rsid w:val="005510EE"/>
    <w:rsid w:val="00552F49"/>
    <w:rsid w:val="0055366D"/>
    <w:rsid w:val="00555951"/>
    <w:rsid w:val="00555A02"/>
    <w:rsid w:val="005615F2"/>
    <w:rsid w:val="00561DD2"/>
    <w:rsid w:val="005652C2"/>
    <w:rsid w:val="005654B7"/>
    <w:rsid w:val="005654ED"/>
    <w:rsid w:val="00565B22"/>
    <w:rsid w:val="00567196"/>
    <w:rsid w:val="00570478"/>
    <w:rsid w:val="005730A6"/>
    <w:rsid w:val="00574441"/>
    <w:rsid w:val="005758EC"/>
    <w:rsid w:val="00582A63"/>
    <w:rsid w:val="005847A6"/>
    <w:rsid w:val="005847B6"/>
    <w:rsid w:val="00584CBC"/>
    <w:rsid w:val="00586066"/>
    <w:rsid w:val="005874D0"/>
    <w:rsid w:val="005875D8"/>
    <w:rsid w:val="0058770D"/>
    <w:rsid w:val="00590504"/>
    <w:rsid w:val="00590790"/>
    <w:rsid w:val="00590C66"/>
    <w:rsid w:val="005915D7"/>
    <w:rsid w:val="00591B5E"/>
    <w:rsid w:val="00591E3A"/>
    <w:rsid w:val="00593D2F"/>
    <w:rsid w:val="0059620B"/>
    <w:rsid w:val="0059651D"/>
    <w:rsid w:val="00596605"/>
    <w:rsid w:val="005A3055"/>
    <w:rsid w:val="005A4635"/>
    <w:rsid w:val="005A621F"/>
    <w:rsid w:val="005B0BBF"/>
    <w:rsid w:val="005B1E1C"/>
    <w:rsid w:val="005B3EB1"/>
    <w:rsid w:val="005B4C32"/>
    <w:rsid w:val="005B6EF6"/>
    <w:rsid w:val="005B7ECA"/>
    <w:rsid w:val="005C0090"/>
    <w:rsid w:val="005C01E4"/>
    <w:rsid w:val="005C06F3"/>
    <w:rsid w:val="005C1752"/>
    <w:rsid w:val="005C3B96"/>
    <w:rsid w:val="005C40B1"/>
    <w:rsid w:val="005D0A53"/>
    <w:rsid w:val="005D4127"/>
    <w:rsid w:val="005D4CE2"/>
    <w:rsid w:val="005D5BC7"/>
    <w:rsid w:val="005D7CAE"/>
    <w:rsid w:val="005E0868"/>
    <w:rsid w:val="005E3318"/>
    <w:rsid w:val="005E4A78"/>
    <w:rsid w:val="005F0C63"/>
    <w:rsid w:val="005F1655"/>
    <w:rsid w:val="005F1B78"/>
    <w:rsid w:val="005F1D9D"/>
    <w:rsid w:val="005F4609"/>
    <w:rsid w:val="005F7E85"/>
    <w:rsid w:val="00601AD9"/>
    <w:rsid w:val="006035D3"/>
    <w:rsid w:val="0060393B"/>
    <w:rsid w:val="0060420A"/>
    <w:rsid w:val="006045F5"/>
    <w:rsid w:val="00604964"/>
    <w:rsid w:val="006057A3"/>
    <w:rsid w:val="00606380"/>
    <w:rsid w:val="00607DCD"/>
    <w:rsid w:val="006102B0"/>
    <w:rsid w:val="00610BED"/>
    <w:rsid w:val="00614FD3"/>
    <w:rsid w:val="00617DBD"/>
    <w:rsid w:val="00624821"/>
    <w:rsid w:val="006249CA"/>
    <w:rsid w:val="00624E1F"/>
    <w:rsid w:val="006270DC"/>
    <w:rsid w:val="006325C2"/>
    <w:rsid w:val="00633FE0"/>
    <w:rsid w:val="0064084C"/>
    <w:rsid w:val="006409A6"/>
    <w:rsid w:val="00641E62"/>
    <w:rsid w:val="0064402E"/>
    <w:rsid w:val="006450E8"/>
    <w:rsid w:val="0064513C"/>
    <w:rsid w:val="00646FE5"/>
    <w:rsid w:val="00650F97"/>
    <w:rsid w:val="00651F8E"/>
    <w:rsid w:val="00652D68"/>
    <w:rsid w:val="00653EE6"/>
    <w:rsid w:val="00655429"/>
    <w:rsid w:val="00657450"/>
    <w:rsid w:val="006619DD"/>
    <w:rsid w:val="00665FCF"/>
    <w:rsid w:val="00666B31"/>
    <w:rsid w:val="0067088F"/>
    <w:rsid w:val="00670C1E"/>
    <w:rsid w:val="00672A82"/>
    <w:rsid w:val="00675F2C"/>
    <w:rsid w:val="006763CE"/>
    <w:rsid w:val="00680F5D"/>
    <w:rsid w:val="00682690"/>
    <w:rsid w:val="006853D9"/>
    <w:rsid w:val="006864E6"/>
    <w:rsid w:val="0068704F"/>
    <w:rsid w:val="00687062"/>
    <w:rsid w:val="00690FDE"/>
    <w:rsid w:val="00691D10"/>
    <w:rsid w:val="00692F89"/>
    <w:rsid w:val="00693724"/>
    <w:rsid w:val="00694E2A"/>
    <w:rsid w:val="006959DF"/>
    <w:rsid w:val="00696848"/>
    <w:rsid w:val="006A06E6"/>
    <w:rsid w:val="006A0C21"/>
    <w:rsid w:val="006A10D8"/>
    <w:rsid w:val="006A405F"/>
    <w:rsid w:val="006A5631"/>
    <w:rsid w:val="006A64C6"/>
    <w:rsid w:val="006A706A"/>
    <w:rsid w:val="006A78C5"/>
    <w:rsid w:val="006B01D3"/>
    <w:rsid w:val="006B1459"/>
    <w:rsid w:val="006B5254"/>
    <w:rsid w:val="006B6B16"/>
    <w:rsid w:val="006C0424"/>
    <w:rsid w:val="006C0CEE"/>
    <w:rsid w:val="006C1695"/>
    <w:rsid w:val="006C4E12"/>
    <w:rsid w:val="006C5417"/>
    <w:rsid w:val="006C57C4"/>
    <w:rsid w:val="006C595E"/>
    <w:rsid w:val="006C6E26"/>
    <w:rsid w:val="006C7552"/>
    <w:rsid w:val="006C79D4"/>
    <w:rsid w:val="006D1465"/>
    <w:rsid w:val="006D1698"/>
    <w:rsid w:val="006D181F"/>
    <w:rsid w:val="006D1DDF"/>
    <w:rsid w:val="006D2292"/>
    <w:rsid w:val="006D26A3"/>
    <w:rsid w:val="006D31F1"/>
    <w:rsid w:val="006D368C"/>
    <w:rsid w:val="006D5508"/>
    <w:rsid w:val="006D697F"/>
    <w:rsid w:val="006D70ED"/>
    <w:rsid w:val="006E0B8D"/>
    <w:rsid w:val="006E425B"/>
    <w:rsid w:val="006E4B62"/>
    <w:rsid w:val="006E4D90"/>
    <w:rsid w:val="006E5FDF"/>
    <w:rsid w:val="006E67CA"/>
    <w:rsid w:val="006E7037"/>
    <w:rsid w:val="006E7F2A"/>
    <w:rsid w:val="006F22B9"/>
    <w:rsid w:val="006F290B"/>
    <w:rsid w:val="006F3EA3"/>
    <w:rsid w:val="006F4126"/>
    <w:rsid w:val="006F41CD"/>
    <w:rsid w:val="006F712F"/>
    <w:rsid w:val="00700F68"/>
    <w:rsid w:val="0070112D"/>
    <w:rsid w:val="00702093"/>
    <w:rsid w:val="00702DF9"/>
    <w:rsid w:val="007034E5"/>
    <w:rsid w:val="007059E3"/>
    <w:rsid w:val="007068C5"/>
    <w:rsid w:val="0070752F"/>
    <w:rsid w:val="00711A9C"/>
    <w:rsid w:val="00711AE9"/>
    <w:rsid w:val="00711E76"/>
    <w:rsid w:val="00712245"/>
    <w:rsid w:val="00714894"/>
    <w:rsid w:val="00714D7D"/>
    <w:rsid w:val="0072034E"/>
    <w:rsid w:val="00720C16"/>
    <w:rsid w:val="007222FD"/>
    <w:rsid w:val="00722DF4"/>
    <w:rsid w:val="00727241"/>
    <w:rsid w:val="00732288"/>
    <w:rsid w:val="00732586"/>
    <w:rsid w:val="00732B1E"/>
    <w:rsid w:val="00732E70"/>
    <w:rsid w:val="00733E54"/>
    <w:rsid w:val="0073589D"/>
    <w:rsid w:val="00735BF1"/>
    <w:rsid w:val="007362D4"/>
    <w:rsid w:val="00740565"/>
    <w:rsid w:val="00741274"/>
    <w:rsid w:val="007416BA"/>
    <w:rsid w:val="00743AE6"/>
    <w:rsid w:val="007449E4"/>
    <w:rsid w:val="00746E63"/>
    <w:rsid w:val="0074798F"/>
    <w:rsid w:val="007502A4"/>
    <w:rsid w:val="007530CE"/>
    <w:rsid w:val="00753E20"/>
    <w:rsid w:val="00757C3D"/>
    <w:rsid w:val="0076036F"/>
    <w:rsid w:val="007634FC"/>
    <w:rsid w:val="00765E87"/>
    <w:rsid w:val="00766455"/>
    <w:rsid w:val="00766AB1"/>
    <w:rsid w:val="00766B75"/>
    <w:rsid w:val="00770672"/>
    <w:rsid w:val="00771B91"/>
    <w:rsid w:val="007733F3"/>
    <w:rsid w:val="007737A8"/>
    <w:rsid w:val="00773F6B"/>
    <w:rsid w:val="00774AE2"/>
    <w:rsid w:val="00777893"/>
    <w:rsid w:val="007800D6"/>
    <w:rsid w:val="00780D97"/>
    <w:rsid w:val="00787C31"/>
    <w:rsid w:val="00790AF1"/>
    <w:rsid w:val="00790FB2"/>
    <w:rsid w:val="00792CB5"/>
    <w:rsid w:val="00793AD9"/>
    <w:rsid w:val="00797904"/>
    <w:rsid w:val="007A0256"/>
    <w:rsid w:val="007A094A"/>
    <w:rsid w:val="007A2BBC"/>
    <w:rsid w:val="007A4B13"/>
    <w:rsid w:val="007A4EDD"/>
    <w:rsid w:val="007A5D7C"/>
    <w:rsid w:val="007B07CC"/>
    <w:rsid w:val="007B1A65"/>
    <w:rsid w:val="007B1B00"/>
    <w:rsid w:val="007B1FA0"/>
    <w:rsid w:val="007B2894"/>
    <w:rsid w:val="007B43FA"/>
    <w:rsid w:val="007B4B8F"/>
    <w:rsid w:val="007B716E"/>
    <w:rsid w:val="007C04E7"/>
    <w:rsid w:val="007C1053"/>
    <w:rsid w:val="007C109A"/>
    <w:rsid w:val="007C247B"/>
    <w:rsid w:val="007C363F"/>
    <w:rsid w:val="007C454B"/>
    <w:rsid w:val="007C4C86"/>
    <w:rsid w:val="007C5EA1"/>
    <w:rsid w:val="007C6287"/>
    <w:rsid w:val="007D0458"/>
    <w:rsid w:val="007D0BFF"/>
    <w:rsid w:val="007D18D0"/>
    <w:rsid w:val="007D32E3"/>
    <w:rsid w:val="007D3885"/>
    <w:rsid w:val="007D3A47"/>
    <w:rsid w:val="007D6302"/>
    <w:rsid w:val="007D6A5B"/>
    <w:rsid w:val="007E023A"/>
    <w:rsid w:val="007E09A7"/>
    <w:rsid w:val="007E3F91"/>
    <w:rsid w:val="007E7343"/>
    <w:rsid w:val="007F2725"/>
    <w:rsid w:val="007F27C6"/>
    <w:rsid w:val="007F2AD6"/>
    <w:rsid w:val="007F2BD9"/>
    <w:rsid w:val="007F36BE"/>
    <w:rsid w:val="007F507D"/>
    <w:rsid w:val="007F51C0"/>
    <w:rsid w:val="007F6D00"/>
    <w:rsid w:val="007F6FDD"/>
    <w:rsid w:val="007F7D09"/>
    <w:rsid w:val="00800503"/>
    <w:rsid w:val="008008E5"/>
    <w:rsid w:val="008042CE"/>
    <w:rsid w:val="00804322"/>
    <w:rsid w:val="008101CB"/>
    <w:rsid w:val="008145D7"/>
    <w:rsid w:val="00820883"/>
    <w:rsid w:val="00820EC0"/>
    <w:rsid w:val="00820F3A"/>
    <w:rsid w:val="00826E89"/>
    <w:rsid w:val="00827434"/>
    <w:rsid w:val="00827755"/>
    <w:rsid w:val="00833561"/>
    <w:rsid w:val="008371C3"/>
    <w:rsid w:val="00840ABB"/>
    <w:rsid w:val="00842479"/>
    <w:rsid w:val="008428A4"/>
    <w:rsid w:val="008448D8"/>
    <w:rsid w:val="00850A00"/>
    <w:rsid w:val="00853190"/>
    <w:rsid w:val="0085372F"/>
    <w:rsid w:val="00853C1F"/>
    <w:rsid w:val="00855ACA"/>
    <w:rsid w:val="00856CF2"/>
    <w:rsid w:val="00857733"/>
    <w:rsid w:val="00857E68"/>
    <w:rsid w:val="00861045"/>
    <w:rsid w:val="00861E42"/>
    <w:rsid w:val="00862E05"/>
    <w:rsid w:val="00863BA4"/>
    <w:rsid w:val="00865320"/>
    <w:rsid w:val="008661F4"/>
    <w:rsid w:val="00866535"/>
    <w:rsid w:val="00867408"/>
    <w:rsid w:val="0086749F"/>
    <w:rsid w:val="0087061A"/>
    <w:rsid w:val="00870B57"/>
    <w:rsid w:val="00871B08"/>
    <w:rsid w:val="00873930"/>
    <w:rsid w:val="00873A07"/>
    <w:rsid w:val="00875F88"/>
    <w:rsid w:val="008800EB"/>
    <w:rsid w:val="00880386"/>
    <w:rsid w:val="00880CC8"/>
    <w:rsid w:val="00881088"/>
    <w:rsid w:val="00883625"/>
    <w:rsid w:val="00884217"/>
    <w:rsid w:val="0088609A"/>
    <w:rsid w:val="00886B3D"/>
    <w:rsid w:val="0088709C"/>
    <w:rsid w:val="0089094D"/>
    <w:rsid w:val="00891101"/>
    <w:rsid w:val="0089215A"/>
    <w:rsid w:val="0089242A"/>
    <w:rsid w:val="00894A6E"/>
    <w:rsid w:val="00894AB9"/>
    <w:rsid w:val="00895BB7"/>
    <w:rsid w:val="00897269"/>
    <w:rsid w:val="008A2FB2"/>
    <w:rsid w:val="008A36AA"/>
    <w:rsid w:val="008A53CB"/>
    <w:rsid w:val="008A551E"/>
    <w:rsid w:val="008A582E"/>
    <w:rsid w:val="008A643C"/>
    <w:rsid w:val="008A6E11"/>
    <w:rsid w:val="008B2307"/>
    <w:rsid w:val="008B37C9"/>
    <w:rsid w:val="008B7BAC"/>
    <w:rsid w:val="008C1643"/>
    <w:rsid w:val="008C262A"/>
    <w:rsid w:val="008C2D4A"/>
    <w:rsid w:val="008C51D3"/>
    <w:rsid w:val="008C6660"/>
    <w:rsid w:val="008C6DB0"/>
    <w:rsid w:val="008C6F10"/>
    <w:rsid w:val="008C710E"/>
    <w:rsid w:val="008C7DD7"/>
    <w:rsid w:val="008C7F95"/>
    <w:rsid w:val="008D01BC"/>
    <w:rsid w:val="008D2945"/>
    <w:rsid w:val="008D3188"/>
    <w:rsid w:val="008D3453"/>
    <w:rsid w:val="008D5DE9"/>
    <w:rsid w:val="008E468B"/>
    <w:rsid w:val="008E6FBE"/>
    <w:rsid w:val="008E76FC"/>
    <w:rsid w:val="008F01F0"/>
    <w:rsid w:val="008F0640"/>
    <w:rsid w:val="008F3958"/>
    <w:rsid w:val="008F3B64"/>
    <w:rsid w:val="008F4A4E"/>
    <w:rsid w:val="008F57D8"/>
    <w:rsid w:val="00906B12"/>
    <w:rsid w:val="0090783D"/>
    <w:rsid w:val="00910978"/>
    <w:rsid w:val="00913AC3"/>
    <w:rsid w:val="009157E7"/>
    <w:rsid w:val="00915E1E"/>
    <w:rsid w:val="00915F88"/>
    <w:rsid w:val="0091763B"/>
    <w:rsid w:val="00920248"/>
    <w:rsid w:val="00921EC7"/>
    <w:rsid w:val="009235B2"/>
    <w:rsid w:val="00923B2F"/>
    <w:rsid w:val="009244E5"/>
    <w:rsid w:val="00925464"/>
    <w:rsid w:val="00930AC8"/>
    <w:rsid w:val="00931A75"/>
    <w:rsid w:val="009328C0"/>
    <w:rsid w:val="00934803"/>
    <w:rsid w:val="0093593D"/>
    <w:rsid w:val="009364F2"/>
    <w:rsid w:val="009407DB"/>
    <w:rsid w:val="00940B9B"/>
    <w:rsid w:val="009414BD"/>
    <w:rsid w:val="00941928"/>
    <w:rsid w:val="00941CAF"/>
    <w:rsid w:val="0094450B"/>
    <w:rsid w:val="00946B53"/>
    <w:rsid w:val="00946F8F"/>
    <w:rsid w:val="00947DB7"/>
    <w:rsid w:val="009500ED"/>
    <w:rsid w:val="009515BA"/>
    <w:rsid w:val="0095211B"/>
    <w:rsid w:val="00953909"/>
    <w:rsid w:val="00953929"/>
    <w:rsid w:val="0095416D"/>
    <w:rsid w:val="0095438C"/>
    <w:rsid w:val="0095543B"/>
    <w:rsid w:val="009578F8"/>
    <w:rsid w:val="0096128E"/>
    <w:rsid w:val="009624B0"/>
    <w:rsid w:val="009628E9"/>
    <w:rsid w:val="00963C18"/>
    <w:rsid w:val="00964477"/>
    <w:rsid w:val="009644BE"/>
    <w:rsid w:val="009646A5"/>
    <w:rsid w:val="00964AA7"/>
    <w:rsid w:val="00965627"/>
    <w:rsid w:val="00966E7E"/>
    <w:rsid w:val="0097441E"/>
    <w:rsid w:val="00975754"/>
    <w:rsid w:val="00975979"/>
    <w:rsid w:val="009759AC"/>
    <w:rsid w:val="00975A2E"/>
    <w:rsid w:val="009761F2"/>
    <w:rsid w:val="009778C3"/>
    <w:rsid w:val="009807AB"/>
    <w:rsid w:val="009816D5"/>
    <w:rsid w:val="0098187B"/>
    <w:rsid w:val="009826A2"/>
    <w:rsid w:val="0098365A"/>
    <w:rsid w:val="00984E98"/>
    <w:rsid w:val="009862BA"/>
    <w:rsid w:val="00986FEC"/>
    <w:rsid w:val="00991817"/>
    <w:rsid w:val="009918F4"/>
    <w:rsid w:val="0099339E"/>
    <w:rsid w:val="009941E1"/>
    <w:rsid w:val="00996339"/>
    <w:rsid w:val="009967CD"/>
    <w:rsid w:val="00997BAD"/>
    <w:rsid w:val="009A0ECA"/>
    <w:rsid w:val="009A28F0"/>
    <w:rsid w:val="009A3085"/>
    <w:rsid w:val="009A4E03"/>
    <w:rsid w:val="009A5002"/>
    <w:rsid w:val="009A53A3"/>
    <w:rsid w:val="009A5562"/>
    <w:rsid w:val="009A5E7B"/>
    <w:rsid w:val="009A62C6"/>
    <w:rsid w:val="009B0048"/>
    <w:rsid w:val="009B03B5"/>
    <w:rsid w:val="009B0583"/>
    <w:rsid w:val="009B4690"/>
    <w:rsid w:val="009B6677"/>
    <w:rsid w:val="009B6856"/>
    <w:rsid w:val="009B70C2"/>
    <w:rsid w:val="009B71F4"/>
    <w:rsid w:val="009B7671"/>
    <w:rsid w:val="009C091F"/>
    <w:rsid w:val="009C1F3C"/>
    <w:rsid w:val="009C2285"/>
    <w:rsid w:val="009C24AB"/>
    <w:rsid w:val="009C3C9A"/>
    <w:rsid w:val="009C3CDC"/>
    <w:rsid w:val="009C5430"/>
    <w:rsid w:val="009D0437"/>
    <w:rsid w:val="009D0E7B"/>
    <w:rsid w:val="009D1127"/>
    <w:rsid w:val="009D1E54"/>
    <w:rsid w:val="009D382B"/>
    <w:rsid w:val="009D4E08"/>
    <w:rsid w:val="009D5054"/>
    <w:rsid w:val="009D5659"/>
    <w:rsid w:val="009D69A2"/>
    <w:rsid w:val="009D7496"/>
    <w:rsid w:val="009E03B0"/>
    <w:rsid w:val="009E0E25"/>
    <w:rsid w:val="009E2674"/>
    <w:rsid w:val="009E2735"/>
    <w:rsid w:val="009E2795"/>
    <w:rsid w:val="009E29C5"/>
    <w:rsid w:val="009E475F"/>
    <w:rsid w:val="009E499E"/>
    <w:rsid w:val="009E63FB"/>
    <w:rsid w:val="009F0065"/>
    <w:rsid w:val="009F16A2"/>
    <w:rsid w:val="009F29C3"/>
    <w:rsid w:val="009F33AA"/>
    <w:rsid w:val="009F3FE1"/>
    <w:rsid w:val="009F4B4D"/>
    <w:rsid w:val="009F59A3"/>
    <w:rsid w:val="009F7F05"/>
    <w:rsid w:val="00A0214D"/>
    <w:rsid w:val="00A05AF1"/>
    <w:rsid w:val="00A06205"/>
    <w:rsid w:val="00A06E6C"/>
    <w:rsid w:val="00A111AD"/>
    <w:rsid w:val="00A12FF6"/>
    <w:rsid w:val="00A15BB5"/>
    <w:rsid w:val="00A16134"/>
    <w:rsid w:val="00A24D00"/>
    <w:rsid w:val="00A25003"/>
    <w:rsid w:val="00A32310"/>
    <w:rsid w:val="00A324C7"/>
    <w:rsid w:val="00A3317F"/>
    <w:rsid w:val="00A332EF"/>
    <w:rsid w:val="00A33BFC"/>
    <w:rsid w:val="00A3588E"/>
    <w:rsid w:val="00A3658A"/>
    <w:rsid w:val="00A37A96"/>
    <w:rsid w:val="00A41650"/>
    <w:rsid w:val="00A42DC6"/>
    <w:rsid w:val="00A43E2C"/>
    <w:rsid w:val="00A447C1"/>
    <w:rsid w:val="00A44920"/>
    <w:rsid w:val="00A4497D"/>
    <w:rsid w:val="00A45DA4"/>
    <w:rsid w:val="00A466C5"/>
    <w:rsid w:val="00A46E5F"/>
    <w:rsid w:val="00A525B2"/>
    <w:rsid w:val="00A530AC"/>
    <w:rsid w:val="00A531D8"/>
    <w:rsid w:val="00A5345F"/>
    <w:rsid w:val="00A55603"/>
    <w:rsid w:val="00A60240"/>
    <w:rsid w:val="00A60B94"/>
    <w:rsid w:val="00A61583"/>
    <w:rsid w:val="00A6259D"/>
    <w:rsid w:val="00A62B7A"/>
    <w:rsid w:val="00A62E54"/>
    <w:rsid w:val="00A64448"/>
    <w:rsid w:val="00A67866"/>
    <w:rsid w:val="00A72855"/>
    <w:rsid w:val="00A73EFF"/>
    <w:rsid w:val="00A77BA1"/>
    <w:rsid w:val="00A8255D"/>
    <w:rsid w:val="00A83FAB"/>
    <w:rsid w:val="00A86F75"/>
    <w:rsid w:val="00A8755E"/>
    <w:rsid w:val="00A90EB6"/>
    <w:rsid w:val="00A9319C"/>
    <w:rsid w:val="00A9325B"/>
    <w:rsid w:val="00A93A93"/>
    <w:rsid w:val="00A93B68"/>
    <w:rsid w:val="00A94330"/>
    <w:rsid w:val="00A965E9"/>
    <w:rsid w:val="00A97485"/>
    <w:rsid w:val="00AA04D1"/>
    <w:rsid w:val="00AA1311"/>
    <w:rsid w:val="00AA1852"/>
    <w:rsid w:val="00AA70EE"/>
    <w:rsid w:val="00AA7B85"/>
    <w:rsid w:val="00AB0A64"/>
    <w:rsid w:val="00AB4154"/>
    <w:rsid w:val="00AB4435"/>
    <w:rsid w:val="00AB4D3D"/>
    <w:rsid w:val="00AB4E0C"/>
    <w:rsid w:val="00AB4E80"/>
    <w:rsid w:val="00AB5295"/>
    <w:rsid w:val="00AB6471"/>
    <w:rsid w:val="00AB7060"/>
    <w:rsid w:val="00AC1FC0"/>
    <w:rsid w:val="00AC4A7C"/>
    <w:rsid w:val="00AC4B0A"/>
    <w:rsid w:val="00AC5437"/>
    <w:rsid w:val="00AC7BEE"/>
    <w:rsid w:val="00AC7D11"/>
    <w:rsid w:val="00AD008B"/>
    <w:rsid w:val="00AD04B5"/>
    <w:rsid w:val="00AD0919"/>
    <w:rsid w:val="00AD2D6F"/>
    <w:rsid w:val="00AD5A5A"/>
    <w:rsid w:val="00AD658A"/>
    <w:rsid w:val="00AD7D57"/>
    <w:rsid w:val="00AE0238"/>
    <w:rsid w:val="00AE288E"/>
    <w:rsid w:val="00AE2C9F"/>
    <w:rsid w:val="00AE3ACE"/>
    <w:rsid w:val="00AE46A3"/>
    <w:rsid w:val="00AE4C66"/>
    <w:rsid w:val="00AE651F"/>
    <w:rsid w:val="00AF05B1"/>
    <w:rsid w:val="00AF0A14"/>
    <w:rsid w:val="00AF112F"/>
    <w:rsid w:val="00AF23B9"/>
    <w:rsid w:val="00AF3354"/>
    <w:rsid w:val="00AF3CDF"/>
    <w:rsid w:val="00AF4A03"/>
    <w:rsid w:val="00AF4A60"/>
    <w:rsid w:val="00AF6A6F"/>
    <w:rsid w:val="00B01B70"/>
    <w:rsid w:val="00B06544"/>
    <w:rsid w:val="00B06DD7"/>
    <w:rsid w:val="00B0731F"/>
    <w:rsid w:val="00B0749A"/>
    <w:rsid w:val="00B12479"/>
    <w:rsid w:val="00B13BB4"/>
    <w:rsid w:val="00B13E28"/>
    <w:rsid w:val="00B1457D"/>
    <w:rsid w:val="00B17C0B"/>
    <w:rsid w:val="00B20C23"/>
    <w:rsid w:val="00B21CD8"/>
    <w:rsid w:val="00B22822"/>
    <w:rsid w:val="00B26EFD"/>
    <w:rsid w:val="00B3044F"/>
    <w:rsid w:val="00B305B9"/>
    <w:rsid w:val="00B313EA"/>
    <w:rsid w:val="00B314A8"/>
    <w:rsid w:val="00B318E2"/>
    <w:rsid w:val="00B32B92"/>
    <w:rsid w:val="00B33335"/>
    <w:rsid w:val="00B3340E"/>
    <w:rsid w:val="00B33679"/>
    <w:rsid w:val="00B341C2"/>
    <w:rsid w:val="00B35F52"/>
    <w:rsid w:val="00B36D57"/>
    <w:rsid w:val="00B36EC2"/>
    <w:rsid w:val="00B401DB"/>
    <w:rsid w:val="00B42A60"/>
    <w:rsid w:val="00B4356E"/>
    <w:rsid w:val="00B437F6"/>
    <w:rsid w:val="00B4556C"/>
    <w:rsid w:val="00B45AA8"/>
    <w:rsid w:val="00B52F58"/>
    <w:rsid w:val="00B544DC"/>
    <w:rsid w:val="00B54E94"/>
    <w:rsid w:val="00B63958"/>
    <w:rsid w:val="00B661E0"/>
    <w:rsid w:val="00B7057C"/>
    <w:rsid w:val="00B71F56"/>
    <w:rsid w:val="00B72B66"/>
    <w:rsid w:val="00B74891"/>
    <w:rsid w:val="00B75C38"/>
    <w:rsid w:val="00B777BE"/>
    <w:rsid w:val="00B77939"/>
    <w:rsid w:val="00B779EC"/>
    <w:rsid w:val="00B8256F"/>
    <w:rsid w:val="00B84CF4"/>
    <w:rsid w:val="00B8537E"/>
    <w:rsid w:val="00B85F72"/>
    <w:rsid w:val="00B86176"/>
    <w:rsid w:val="00B8689A"/>
    <w:rsid w:val="00B870F4"/>
    <w:rsid w:val="00B87257"/>
    <w:rsid w:val="00B939E4"/>
    <w:rsid w:val="00B944BE"/>
    <w:rsid w:val="00B947D3"/>
    <w:rsid w:val="00B94F4E"/>
    <w:rsid w:val="00B95393"/>
    <w:rsid w:val="00B95B79"/>
    <w:rsid w:val="00B977CE"/>
    <w:rsid w:val="00BA0F29"/>
    <w:rsid w:val="00BA1264"/>
    <w:rsid w:val="00BA3578"/>
    <w:rsid w:val="00BA45EB"/>
    <w:rsid w:val="00BA5A8F"/>
    <w:rsid w:val="00BA5AFC"/>
    <w:rsid w:val="00BA758C"/>
    <w:rsid w:val="00BA7BC4"/>
    <w:rsid w:val="00BB0E11"/>
    <w:rsid w:val="00BB34F2"/>
    <w:rsid w:val="00BB409C"/>
    <w:rsid w:val="00BB5424"/>
    <w:rsid w:val="00BB6213"/>
    <w:rsid w:val="00BC32D0"/>
    <w:rsid w:val="00BC4540"/>
    <w:rsid w:val="00BC4555"/>
    <w:rsid w:val="00BC4635"/>
    <w:rsid w:val="00BC4F97"/>
    <w:rsid w:val="00BC6583"/>
    <w:rsid w:val="00BC6964"/>
    <w:rsid w:val="00BD3978"/>
    <w:rsid w:val="00BD5736"/>
    <w:rsid w:val="00BD57E3"/>
    <w:rsid w:val="00BD5B27"/>
    <w:rsid w:val="00BD6DD1"/>
    <w:rsid w:val="00BD6DF0"/>
    <w:rsid w:val="00BD7AA0"/>
    <w:rsid w:val="00BE0920"/>
    <w:rsid w:val="00BE141B"/>
    <w:rsid w:val="00BE2948"/>
    <w:rsid w:val="00BE30B6"/>
    <w:rsid w:val="00BE3A19"/>
    <w:rsid w:val="00BE68AC"/>
    <w:rsid w:val="00BE7865"/>
    <w:rsid w:val="00BF157B"/>
    <w:rsid w:val="00BF2A36"/>
    <w:rsid w:val="00BF397D"/>
    <w:rsid w:val="00BF50B5"/>
    <w:rsid w:val="00BF6357"/>
    <w:rsid w:val="00BF668A"/>
    <w:rsid w:val="00BF66CB"/>
    <w:rsid w:val="00BF77D4"/>
    <w:rsid w:val="00BF7A3D"/>
    <w:rsid w:val="00BF7BF9"/>
    <w:rsid w:val="00C00CBC"/>
    <w:rsid w:val="00C027E7"/>
    <w:rsid w:val="00C03006"/>
    <w:rsid w:val="00C03F83"/>
    <w:rsid w:val="00C06083"/>
    <w:rsid w:val="00C12138"/>
    <w:rsid w:val="00C12604"/>
    <w:rsid w:val="00C128D5"/>
    <w:rsid w:val="00C17924"/>
    <w:rsid w:val="00C204F8"/>
    <w:rsid w:val="00C21693"/>
    <w:rsid w:val="00C226CF"/>
    <w:rsid w:val="00C23073"/>
    <w:rsid w:val="00C257BD"/>
    <w:rsid w:val="00C2598D"/>
    <w:rsid w:val="00C32F4C"/>
    <w:rsid w:val="00C35564"/>
    <w:rsid w:val="00C361BB"/>
    <w:rsid w:val="00C3725E"/>
    <w:rsid w:val="00C37AF8"/>
    <w:rsid w:val="00C41B7E"/>
    <w:rsid w:val="00C42BC9"/>
    <w:rsid w:val="00C42C43"/>
    <w:rsid w:val="00C44757"/>
    <w:rsid w:val="00C456DC"/>
    <w:rsid w:val="00C523A3"/>
    <w:rsid w:val="00C53305"/>
    <w:rsid w:val="00C54928"/>
    <w:rsid w:val="00C55F79"/>
    <w:rsid w:val="00C6037F"/>
    <w:rsid w:val="00C6081B"/>
    <w:rsid w:val="00C64FD2"/>
    <w:rsid w:val="00C6588E"/>
    <w:rsid w:val="00C67143"/>
    <w:rsid w:val="00C70D35"/>
    <w:rsid w:val="00C75040"/>
    <w:rsid w:val="00C77608"/>
    <w:rsid w:val="00C77B3C"/>
    <w:rsid w:val="00C8257C"/>
    <w:rsid w:val="00C825C0"/>
    <w:rsid w:val="00C836FE"/>
    <w:rsid w:val="00C85F7D"/>
    <w:rsid w:val="00C874FE"/>
    <w:rsid w:val="00C875CD"/>
    <w:rsid w:val="00C87F7B"/>
    <w:rsid w:val="00C910D5"/>
    <w:rsid w:val="00CA0241"/>
    <w:rsid w:val="00CA0DF4"/>
    <w:rsid w:val="00CA1D82"/>
    <w:rsid w:val="00CA2786"/>
    <w:rsid w:val="00CA33E3"/>
    <w:rsid w:val="00CA3CD1"/>
    <w:rsid w:val="00CA678B"/>
    <w:rsid w:val="00CA72BE"/>
    <w:rsid w:val="00CB0DE1"/>
    <w:rsid w:val="00CB13B0"/>
    <w:rsid w:val="00CB167F"/>
    <w:rsid w:val="00CB243F"/>
    <w:rsid w:val="00CB40E4"/>
    <w:rsid w:val="00CB5784"/>
    <w:rsid w:val="00CB66B2"/>
    <w:rsid w:val="00CB69D8"/>
    <w:rsid w:val="00CB7C74"/>
    <w:rsid w:val="00CB7F3C"/>
    <w:rsid w:val="00CC137D"/>
    <w:rsid w:val="00CC1590"/>
    <w:rsid w:val="00CC1B91"/>
    <w:rsid w:val="00CC29DB"/>
    <w:rsid w:val="00CC44A2"/>
    <w:rsid w:val="00CC4DE7"/>
    <w:rsid w:val="00CC57AC"/>
    <w:rsid w:val="00CC5928"/>
    <w:rsid w:val="00CD0244"/>
    <w:rsid w:val="00CD1B73"/>
    <w:rsid w:val="00CD52AD"/>
    <w:rsid w:val="00CD53D2"/>
    <w:rsid w:val="00CD7E7D"/>
    <w:rsid w:val="00CE09B7"/>
    <w:rsid w:val="00CE0D37"/>
    <w:rsid w:val="00CE236D"/>
    <w:rsid w:val="00CE4152"/>
    <w:rsid w:val="00CE5844"/>
    <w:rsid w:val="00CE590B"/>
    <w:rsid w:val="00CE714D"/>
    <w:rsid w:val="00CE7C8B"/>
    <w:rsid w:val="00CF0D60"/>
    <w:rsid w:val="00CF2DF9"/>
    <w:rsid w:val="00CF43CF"/>
    <w:rsid w:val="00CF661D"/>
    <w:rsid w:val="00CF7E6F"/>
    <w:rsid w:val="00D01313"/>
    <w:rsid w:val="00D0206D"/>
    <w:rsid w:val="00D03542"/>
    <w:rsid w:val="00D0471D"/>
    <w:rsid w:val="00D06B60"/>
    <w:rsid w:val="00D0737A"/>
    <w:rsid w:val="00D0798C"/>
    <w:rsid w:val="00D106D9"/>
    <w:rsid w:val="00D11FB4"/>
    <w:rsid w:val="00D12B00"/>
    <w:rsid w:val="00D12F11"/>
    <w:rsid w:val="00D1366C"/>
    <w:rsid w:val="00D16537"/>
    <w:rsid w:val="00D16D45"/>
    <w:rsid w:val="00D174AC"/>
    <w:rsid w:val="00D1759B"/>
    <w:rsid w:val="00D22386"/>
    <w:rsid w:val="00D273F1"/>
    <w:rsid w:val="00D31322"/>
    <w:rsid w:val="00D318D9"/>
    <w:rsid w:val="00D31F39"/>
    <w:rsid w:val="00D31F41"/>
    <w:rsid w:val="00D32001"/>
    <w:rsid w:val="00D32529"/>
    <w:rsid w:val="00D3341D"/>
    <w:rsid w:val="00D35CDF"/>
    <w:rsid w:val="00D36BF9"/>
    <w:rsid w:val="00D3710D"/>
    <w:rsid w:val="00D40C4C"/>
    <w:rsid w:val="00D4265F"/>
    <w:rsid w:val="00D4304C"/>
    <w:rsid w:val="00D45E14"/>
    <w:rsid w:val="00D4658D"/>
    <w:rsid w:val="00D47326"/>
    <w:rsid w:val="00D50838"/>
    <w:rsid w:val="00D52695"/>
    <w:rsid w:val="00D53311"/>
    <w:rsid w:val="00D55229"/>
    <w:rsid w:val="00D55B08"/>
    <w:rsid w:val="00D56AAB"/>
    <w:rsid w:val="00D56BD3"/>
    <w:rsid w:val="00D62914"/>
    <w:rsid w:val="00D62C60"/>
    <w:rsid w:val="00D63342"/>
    <w:rsid w:val="00D655A4"/>
    <w:rsid w:val="00D6636C"/>
    <w:rsid w:val="00D66DAE"/>
    <w:rsid w:val="00D67829"/>
    <w:rsid w:val="00D67A23"/>
    <w:rsid w:val="00D73973"/>
    <w:rsid w:val="00D73F2B"/>
    <w:rsid w:val="00D76AE4"/>
    <w:rsid w:val="00D771F1"/>
    <w:rsid w:val="00D77B8A"/>
    <w:rsid w:val="00D8072E"/>
    <w:rsid w:val="00D825BA"/>
    <w:rsid w:val="00D84197"/>
    <w:rsid w:val="00D842EC"/>
    <w:rsid w:val="00D84C67"/>
    <w:rsid w:val="00D8549D"/>
    <w:rsid w:val="00D85523"/>
    <w:rsid w:val="00D85DFF"/>
    <w:rsid w:val="00D86038"/>
    <w:rsid w:val="00D877F1"/>
    <w:rsid w:val="00D87E6E"/>
    <w:rsid w:val="00D93130"/>
    <w:rsid w:val="00D935BE"/>
    <w:rsid w:val="00D93DC8"/>
    <w:rsid w:val="00D94C19"/>
    <w:rsid w:val="00D950E0"/>
    <w:rsid w:val="00D9745E"/>
    <w:rsid w:val="00DA1428"/>
    <w:rsid w:val="00DA1CC5"/>
    <w:rsid w:val="00DA3AD4"/>
    <w:rsid w:val="00DA49C5"/>
    <w:rsid w:val="00DA5569"/>
    <w:rsid w:val="00DA74DD"/>
    <w:rsid w:val="00DB01C9"/>
    <w:rsid w:val="00DB171D"/>
    <w:rsid w:val="00DB3B95"/>
    <w:rsid w:val="00DB4427"/>
    <w:rsid w:val="00DB756E"/>
    <w:rsid w:val="00DB7FAD"/>
    <w:rsid w:val="00DC3588"/>
    <w:rsid w:val="00DC4CE9"/>
    <w:rsid w:val="00DC5105"/>
    <w:rsid w:val="00DD05CE"/>
    <w:rsid w:val="00DD1A3B"/>
    <w:rsid w:val="00DD36A0"/>
    <w:rsid w:val="00DD38AF"/>
    <w:rsid w:val="00DD49A6"/>
    <w:rsid w:val="00DD4F66"/>
    <w:rsid w:val="00DE0FF7"/>
    <w:rsid w:val="00DE1BDF"/>
    <w:rsid w:val="00DE1E36"/>
    <w:rsid w:val="00DE3ABC"/>
    <w:rsid w:val="00DE3F1D"/>
    <w:rsid w:val="00DE476A"/>
    <w:rsid w:val="00DE493B"/>
    <w:rsid w:val="00DE4DDC"/>
    <w:rsid w:val="00DE5E3C"/>
    <w:rsid w:val="00DE7367"/>
    <w:rsid w:val="00DF1450"/>
    <w:rsid w:val="00DF2909"/>
    <w:rsid w:val="00DF382B"/>
    <w:rsid w:val="00DF669A"/>
    <w:rsid w:val="00DF6774"/>
    <w:rsid w:val="00DF7311"/>
    <w:rsid w:val="00E000AE"/>
    <w:rsid w:val="00E006E9"/>
    <w:rsid w:val="00E00AEC"/>
    <w:rsid w:val="00E00DF3"/>
    <w:rsid w:val="00E0138E"/>
    <w:rsid w:val="00E04269"/>
    <w:rsid w:val="00E04FF6"/>
    <w:rsid w:val="00E0586E"/>
    <w:rsid w:val="00E05D2C"/>
    <w:rsid w:val="00E07A7F"/>
    <w:rsid w:val="00E1005D"/>
    <w:rsid w:val="00E10A72"/>
    <w:rsid w:val="00E14C35"/>
    <w:rsid w:val="00E16206"/>
    <w:rsid w:val="00E16902"/>
    <w:rsid w:val="00E16E15"/>
    <w:rsid w:val="00E16E2A"/>
    <w:rsid w:val="00E17107"/>
    <w:rsid w:val="00E20D9E"/>
    <w:rsid w:val="00E22656"/>
    <w:rsid w:val="00E23030"/>
    <w:rsid w:val="00E237D3"/>
    <w:rsid w:val="00E27844"/>
    <w:rsid w:val="00E27DFC"/>
    <w:rsid w:val="00E30039"/>
    <w:rsid w:val="00E31291"/>
    <w:rsid w:val="00E33DA3"/>
    <w:rsid w:val="00E34708"/>
    <w:rsid w:val="00E3592C"/>
    <w:rsid w:val="00E36E8B"/>
    <w:rsid w:val="00E37B2F"/>
    <w:rsid w:val="00E37D17"/>
    <w:rsid w:val="00E42D78"/>
    <w:rsid w:val="00E44206"/>
    <w:rsid w:val="00E44E66"/>
    <w:rsid w:val="00E465C2"/>
    <w:rsid w:val="00E51D0C"/>
    <w:rsid w:val="00E525BB"/>
    <w:rsid w:val="00E52928"/>
    <w:rsid w:val="00E52A5C"/>
    <w:rsid w:val="00E52BC8"/>
    <w:rsid w:val="00E52BF6"/>
    <w:rsid w:val="00E531D6"/>
    <w:rsid w:val="00E532C7"/>
    <w:rsid w:val="00E54268"/>
    <w:rsid w:val="00E543AF"/>
    <w:rsid w:val="00E5466A"/>
    <w:rsid w:val="00E54716"/>
    <w:rsid w:val="00E54CC3"/>
    <w:rsid w:val="00E55C9A"/>
    <w:rsid w:val="00E56F58"/>
    <w:rsid w:val="00E61CFC"/>
    <w:rsid w:val="00E673DE"/>
    <w:rsid w:val="00E6766D"/>
    <w:rsid w:val="00E700D1"/>
    <w:rsid w:val="00E73446"/>
    <w:rsid w:val="00E73E70"/>
    <w:rsid w:val="00E75067"/>
    <w:rsid w:val="00E826AB"/>
    <w:rsid w:val="00E82ED3"/>
    <w:rsid w:val="00E83F32"/>
    <w:rsid w:val="00E85B2C"/>
    <w:rsid w:val="00E91607"/>
    <w:rsid w:val="00E934F6"/>
    <w:rsid w:val="00E95B38"/>
    <w:rsid w:val="00E96183"/>
    <w:rsid w:val="00E977F5"/>
    <w:rsid w:val="00E978DB"/>
    <w:rsid w:val="00E97E0D"/>
    <w:rsid w:val="00EA197D"/>
    <w:rsid w:val="00EA4375"/>
    <w:rsid w:val="00EA512A"/>
    <w:rsid w:val="00EA5E03"/>
    <w:rsid w:val="00EA74A2"/>
    <w:rsid w:val="00EB01EA"/>
    <w:rsid w:val="00EB13A0"/>
    <w:rsid w:val="00EB3071"/>
    <w:rsid w:val="00EB3A85"/>
    <w:rsid w:val="00EB62D2"/>
    <w:rsid w:val="00EB6B30"/>
    <w:rsid w:val="00EB7B80"/>
    <w:rsid w:val="00EC330A"/>
    <w:rsid w:val="00EC402B"/>
    <w:rsid w:val="00EC5959"/>
    <w:rsid w:val="00EC613B"/>
    <w:rsid w:val="00ED0114"/>
    <w:rsid w:val="00ED0397"/>
    <w:rsid w:val="00ED054F"/>
    <w:rsid w:val="00ED176F"/>
    <w:rsid w:val="00ED242F"/>
    <w:rsid w:val="00ED2685"/>
    <w:rsid w:val="00ED3E9E"/>
    <w:rsid w:val="00ED75FF"/>
    <w:rsid w:val="00EE0E45"/>
    <w:rsid w:val="00EE53C5"/>
    <w:rsid w:val="00EE6079"/>
    <w:rsid w:val="00EE7351"/>
    <w:rsid w:val="00EF2B81"/>
    <w:rsid w:val="00EF3028"/>
    <w:rsid w:val="00EF4F0C"/>
    <w:rsid w:val="00F0016F"/>
    <w:rsid w:val="00F02F8A"/>
    <w:rsid w:val="00F03CAC"/>
    <w:rsid w:val="00F04906"/>
    <w:rsid w:val="00F054D4"/>
    <w:rsid w:val="00F07ABF"/>
    <w:rsid w:val="00F07B8C"/>
    <w:rsid w:val="00F12DB5"/>
    <w:rsid w:val="00F1531A"/>
    <w:rsid w:val="00F1533C"/>
    <w:rsid w:val="00F214AC"/>
    <w:rsid w:val="00F21ADF"/>
    <w:rsid w:val="00F220D2"/>
    <w:rsid w:val="00F2299B"/>
    <w:rsid w:val="00F22F48"/>
    <w:rsid w:val="00F253B8"/>
    <w:rsid w:val="00F257F2"/>
    <w:rsid w:val="00F2638B"/>
    <w:rsid w:val="00F276B5"/>
    <w:rsid w:val="00F27C78"/>
    <w:rsid w:val="00F3060F"/>
    <w:rsid w:val="00F31BFF"/>
    <w:rsid w:val="00F32619"/>
    <w:rsid w:val="00F328B0"/>
    <w:rsid w:val="00F33CB9"/>
    <w:rsid w:val="00F34BE7"/>
    <w:rsid w:val="00F35204"/>
    <w:rsid w:val="00F3797A"/>
    <w:rsid w:val="00F40304"/>
    <w:rsid w:val="00F40DDF"/>
    <w:rsid w:val="00F425CB"/>
    <w:rsid w:val="00F43009"/>
    <w:rsid w:val="00F439D5"/>
    <w:rsid w:val="00F46148"/>
    <w:rsid w:val="00F462AF"/>
    <w:rsid w:val="00F467DA"/>
    <w:rsid w:val="00F471B7"/>
    <w:rsid w:val="00F50090"/>
    <w:rsid w:val="00F507ED"/>
    <w:rsid w:val="00F50AA2"/>
    <w:rsid w:val="00F52033"/>
    <w:rsid w:val="00F52C2A"/>
    <w:rsid w:val="00F5367F"/>
    <w:rsid w:val="00F53AE0"/>
    <w:rsid w:val="00F53D83"/>
    <w:rsid w:val="00F54B31"/>
    <w:rsid w:val="00F556E7"/>
    <w:rsid w:val="00F56153"/>
    <w:rsid w:val="00F56341"/>
    <w:rsid w:val="00F60271"/>
    <w:rsid w:val="00F60D8F"/>
    <w:rsid w:val="00F61528"/>
    <w:rsid w:val="00F635A1"/>
    <w:rsid w:val="00F65290"/>
    <w:rsid w:val="00F70883"/>
    <w:rsid w:val="00F72059"/>
    <w:rsid w:val="00F728B2"/>
    <w:rsid w:val="00F73D13"/>
    <w:rsid w:val="00F769A6"/>
    <w:rsid w:val="00F77173"/>
    <w:rsid w:val="00F82BDD"/>
    <w:rsid w:val="00F845C3"/>
    <w:rsid w:val="00F85DE8"/>
    <w:rsid w:val="00F90CFF"/>
    <w:rsid w:val="00F95DF4"/>
    <w:rsid w:val="00F95FD3"/>
    <w:rsid w:val="00F97223"/>
    <w:rsid w:val="00F978CF"/>
    <w:rsid w:val="00F97FD1"/>
    <w:rsid w:val="00FA0819"/>
    <w:rsid w:val="00FA0E78"/>
    <w:rsid w:val="00FA139B"/>
    <w:rsid w:val="00FA6B69"/>
    <w:rsid w:val="00FB3558"/>
    <w:rsid w:val="00FB3A06"/>
    <w:rsid w:val="00FB3DA6"/>
    <w:rsid w:val="00FB5647"/>
    <w:rsid w:val="00FB724F"/>
    <w:rsid w:val="00FC0B4E"/>
    <w:rsid w:val="00FC0DB6"/>
    <w:rsid w:val="00FC1EFD"/>
    <w:rsid w:val="00FC32B2"/>
    <w:rsid w:val="00FC370D"/>
    <w:rsid w:val="00FC6B7E"/>
    <w:rsid w:val="00FC7809"/>
    <w:rsid w:val="00FD5837"/>
    <w:rsid w:val="00FD6E44"/>
    <w:rsid w:val="00FD772F"/>
    <w:rsid w:val="00FE2786"/>
    <w:rsid w:val="00FE2D86"/>
    <w:rsid w:val="00FE402F"/>
    <w:rsid w:val="00FE4BD3"/>
    <w:rsid w:val="00FE60E6"/>
    <w:rsid w:val="00FE7B5D"/>
    <w:rsid w:val="00FF14F1"/>
    <w:rsid w:val="00FF45BE"/>
    <w:rsid w:val="00FF65E6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28"/>
    <w:rPr>
      <w:rFonts w:ascii="Verdana" w:hAnsi="Verdana"/>
      <w:sz w:val="22"/>
      <w:szCs w:val="24"/>
    </w:rPr>
  </w:style>
  <w:style w:type="paragraph" w:styleId="Heading1">
    <w:name w:val="heading 1"/>
    <w:basedOn w:val="Normal"/>
    <w:next w:val="Normal"/>
    <w:qFormat/>
    <w:rsid w:val="00CA1D82"/>
    <w:pPr>
      <w:keepNext/>
      <w:numPr>
        <w:numId w:val="2"/>
      </w:numPr>
      <w:tabs>
        <w:tab w:val="num" w:pos="1800"/>
      </w:tabs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1D82"/>
    <w:pPr>
      <w:keepNext/>
      <w:numPr>
        <w:ilvl w:val="1"/>
        <w:numId w:val="2"/>
      </w:numPr>
      <w:tabs>
        <w:tab w:val="num" w:pos="1440"/>
      </w:tabs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1D82"/>
    <w:pPr>
      <w:keepNext/>
      <w:numPr>
        <w:ilvl w:val="2"/>
        <w:numId w:val="2"/>
      </w:numPr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A1D82"/>
    <w:pPr>
      <w:keepNext/>
      <w:numPr>
        <w:ilvl w:val="3"/>
        <w:numId w:val="2"/>
      </w:numPr>
      <w:tabs>
        <w:tab w:val="num" w:pos="864"/>
      </w:tabs>
      <w:spacing w:before="240" w:after="60"/>
      <w:ind w:left="864" w:hanging="14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A1D82"/>
    <w:pPr>
      <w:numPr>
        <w:ilvl w:val="4"/>
        <w:numId w:val="2"/>
      </w:num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A1D82"/>
    <w:pPr>
      <w:numPr>
        <w:ilvl w:val="5"/>
        <w:numId w:val="2"/>
      </w:numPr>
      <w:tabs>
        <w:tab w:val="num" w:pos="4402"/>
      </w:tabs>
      <w:spacing w:before="240" w:after="60"/>
      <w:ind w:left="4402" w:hanging="432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CA1D82"/>
    <w:pPr>
      <w:numPr>
        <w:ilvl w:val="6"/>
        <w:numId w:val="2"/>
      </w:numPr>
      <w:tabs>
        <w:tab w:val="num" w:pos="1296"/>
      </w:tabs>
      <w:spacing w:before="240" w:after="60"/>
      <w:ind w:left="1296" w:hanging="288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A1D82"/>
    <w:pPr>
      <w:numPr>
        <w:ilvl w:val="7"/>
        <w:numId w:val="2"/>
      </w:numPr>
      <w:tabs>
        <w:tab w:val="num" w:pos="1440"/>
      </w:tabs>
      <w:spacing w:before="240" w:after="60"/>
      <w:ind w:left="1440" w:hanging="432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CA1D82"/>
    <w:pPr>
      <w:numPr>
        <w:ilvl w:val="8"/>
        <w:numId w:val="2"/>
      </w:num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ArticleSection">
    <w:name w:val="Outline List 3"/>
    <w:basedOn w:val="NoList"/>
    <w:rsid w:val="00CA1D82"/>
    <w:pPr>
      <w:numPr>
        <w:numId w:val="1"/>
      </w:numPr>
    </w:pPr>
  </w:style>
  <w:style w:type="paragraph" w:styleId="Title">
    <w:name w:val="Title"/>
    <w:basedOn w:val="Normal"/>
    <w:qFormat/>
    <w:rsid w:val="005369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CommentReference">
    <w:name w:val="annotation reference"/>
    <w:semiHidden/>
    <w:rsid w:val="00350513"/>
    <w:rPr>
      <w:sz w:val="16"/>
      <w:szCs w:val="16"/>
    </w:rPr>
  </w:style>
  <w:style w:type="paragraph" w:styleId="CommentText">
    <w:name w:val="annotation text"/>
    <w:basedOn w:val="Normal"/>
    <w:semiHidden/>
    <w:rsid w:val="0035051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513"/>
    <w:rPr>
      <w:b/>
      <w:bCs/>
    </w:rPr>
  </w:style>
  <w:style w:type="paragraph" w:styleId="BalloonText">
    <w:name w:val="Balloon Text"/>
    <w:basedOn w:val="Normal"/>
    <w:semiHidden/>
    <w:rsid w:val="00350513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rsid w:val="005A621F"/>
  </w:style>
  <w:style w:type="paragraph" w:styleId="Footer">
    <w:name w:val="footer"/>
    <w:basedOn w:val="Normal"/>
    <w:rsid w:val="000A195B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0A195B"/>
  </w:style>
  <w:style w:type="paragraph" w:styleId="Header">
    <w:name w:val="header"/>
    <w:basedOn w:val="Normal"/>
    <w:rsid w:val="000A195B"/>
    <w:pPr>
      <w:tabs>
        <w:tab w:val="center" w:pos="4819"/>
        <w:tab w:val="right" w:pos="9638"/>
      </w:tabs>
    </w:pPr>
  </w:style>
  <w:style w:type="character" w:styleId="Hyperlink">
    <w:name w:val="Hyperlink"/>
    <w:rsid w:val="00D67829"/>
    <w:rPr>
      <w:color w:val="0000FF"/>
      <w:u w:val="single"/>
    </w:rPr>
  </w:style>
  <w:style w:type="paragraph" w:styleId="DocumentMap">
    <w:name w:val="Document Map"/>
    <w:basedOn w:val="Normal"/>
    <w:semiHidden/>
    <w:rsid w:val="003C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766455"/>
    <w:pPr>
      <w:ind w:left="708"/>
    </w:pPr>
  </w:style>
  <w:style w:type="paragraph" w:customStyle="1" w:styleId="Default">
    <w:name w:val="Default"/>
    <w:rsid w:val="0002340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R">
    <w:name w:val="NR"/>
    <w:rsid w:val="00212F4A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</w:rPr>
  </w:style>
  <w:style w:type="character" w:styleId="FollowedHyperlink">
    <w:name w:val="FollowedHyperlink"/>
    <w:rsid w:val="00672A82"/>
    <w:rPr>
      <w:color w:val="800080"/>
      <w:u w:val="single"/>
    </w:rPr>
  </w:style>
  <w:style w:type="paragraph" w:styleId="Revision">
    <w:name w:val="Revision"/>
    <w:hidden/>
    <w:uiPriority w:val="99"/>
    <w:semiHidden/>
    <w:rsid w:val="00B777BE"/>
    <w:rPr>
      <w:rFonts w:ascii="Verdana" w:hAnsi="Verdana"/>
      <w:sz w:val="22"/>
      <w:szCs w:val="24"/>
    </w:rPr>
  </w:style>
  <w:style w:type="paragraph" w:customStyle="1" w:styleId="AOGenNum2Para">
    <w:name w:val="AOGenNum2Para"/>
    <w:basedOn w:val="Normal"/>
    <w:next w:val="AOGenNum2List"/>
    <w:rsid w:val="000056CE"/>
    <w:pPr>
      <w:numPr>
        <w:ilvl w:val="1"/>
        <w:numId w:val="5"/>
      </w:numPr>
      <w:spacing w:before="240" w:line="260" w:lineRule="atLeast"/>
      <w:jc w:val="both"/>
    </w:pPr>
    <w:rPr>
      <w:rFonts w:ascii="Times New Roman" w:eastAsia="SimSun" w:hAnsi="Times New Roman"/>
      <w:szCs w:val="22"/>
    </w:rPr>
  </w:style>
  <w:style w:type="paragraph" w:customStyle="1" w:styleId="AOGenNum2List">
    <w:name w:val="AOGenNum2List"/>
    <w:basedOn w:val="Normal"/>
    <w:rsid w:val="000056CE"/>
    <w:pPr>
      <w:numPr>
        <w:ilvl w:val="2"/>
        <w:numId w:val="5"/>
      </w:numPr>
      <w:spacing w:before="240" w:line="260" w:lineRule="atLeast"/>
      <w:jc w:val="both"/>
    </w:pPr>
    <w:rPr>
      <w:rFonts w:ascii="Times New Roman" w:eastAsia="SimSun" w:hAnsi="Times New Roman"/>
      <w:szCs w:val="22"/>
    </w:rPr>
  </w:style>
  <w:style w:type="paragraph" w:customStyle="1" w:styleId="TOC">
    <w:name w:val="TOC"/>
    <w:basedOn w:val="Heading1"/>
    <w:next w:val="TOAHeading"/>
    <w:rsid w:val="000056CE"/>
    <w:pPr>
      <w:keepNext w:val="0"/>
      <w:widowControl w:val="0"/>
      <w:numPr>
        <w:numId w:val="5"/>
      </w:numPr>
      <w:spacing w:after="480"/>
      <w:jc w:val="both"/>
    </w:pPr>
    <w:rPr>
      <w:rFonts w:ascii="Times New Roman" w:hAnsi="Times New Roman" w:cs="Times New Roman"/>
      <w:bCs w:val="0"/>
      <w:caps/>
      <w:kern w:val="0"/>
      <w:sz w:val="22"/>
      <w:szCs w:val="20"/>
    </w:rPr>
  </w:style>
  <w:style w:type="paragraph" w:styleId="TOAHeading">
    <w:name w:val="toa heading"/>
    <w:basedOn w:val="Normal"/>
    <w:next w:val="Normal"/>
    <w:rsid w:val="000056CE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hps">
    <w:name w:val="hps"/>
    <w:basedOn w:val="DefaultParagraphFont"/>
    <w:rsid w:val="007C6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28"/>
    <w:rPr>
      <w:rFonts w:ascii="Verdana" w:hAnsi="Verdana"/>
      <w:sz w:val="22"/>
      <w:szCs w:val="24"/>
    </w:rPr>
  </w:style>
  <w:style w:type="paragraph" w:styleId="Heading1">
    <w:name w:val="heading 1"/>
    <w:basedOn w:val="Normal"/>
    <w:next w:val="Normal"/>
    <w:qFormat/>
    <w:rsid w:val="00CA1D82"/>
    <w:pPr>
      <w:keepNext/>
      <w:numPr>
        <w:numId w:val="2"/>
      </w:numPr>
      <w:tabs>
        <w:tab w:val="num" w:pos="1800"/>
      </w:tabs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1D82"/>
    <w:pPr>
      <w:keepNext/>
      <w:numPr>
        <w:ilvl w:val="1"/>
        <w:numId w:val="2"/>
      </w:numPr>
      <w:tabs>
        <w:tab w:val="num" w:pos="1440"/>
      </w:tabs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1D82"/>
    <w:pPr>
      <w:keepNext/>
      <w:numPr>
        <w:ilvl w:val="2"/>
        <w:numId w:val="2"/>
      </w:numPr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A1D82"/>
    <w:pPr>
      <w:keepNext/>
      <w:numPr>
        <w:ilvl w:val="3"/>
        <w:numId w:val="2"/>
      </w:numPr>
      <w:tabs>
        <w:tab w:val="num" w:pos="864"/>
      </w:tabs>
      <w:spacing w:before="240" w:after="60"/>
      <w:ind w:left="864" w:hanging="14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A1D82"/>
    <w:pPr>
      <w:numPr>
        <w:ilvl w:val="4"/>
        <w:numId w:val="2"/>
      </w:num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A1D82"/>
    <w:pPr>
      <w:numPr>
        <w:ilvl w:val="5"/>
        <w:numId w:val="2"/>
      </w:numPr>
      <w:tabs>
        <w:tab w:val="num" w:pos="4402"/>
      </w:tabs>
      <w:spacing w:before="240" w:after="60"/>
      <w:ind w:left="4402" w:hanging="432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CA1D82"/>
    <w:pPr>
      <w:numPr>
        <w:ilvl w:val="6"/>
        <w:numId w:val="2"/>
      </w:numPr>
      <w:tabs>
        <w:tab w:val="num" w:pos="1296"/>
      </w:tabs>
      <w:spacing w:before="240" w:after="60"/>
      <w:ind w:left="1296" w:hanging="288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A1D82"/>
    <w:pPr>
      <w:numPr>
        <w:ilvl w:val="7"/>
        <w:numId w:val="2"/>
      </w:numPr>
      <w:tabs>
        <w:tab w:val="num" w:pos="1440"/>
      </w:tabs>
      <w:spacing w:before="240" w:after="60"/>
      <w:ind w:left="1440" w:hanging="432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CA1D82"/>
    <w:pPr>
      <w:numPr>
        <w:ilvl w:val="8"/>
        <w:numId w:val="2"/>
      </w:num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ArticleSection">
    <w:name w:val="Outline List 3"/>
    <w:basedOn w:val="NoList"/>
    <w:rsid w:val="00CA1D82"/>
    <w:pPr>
      <w:numPr>
        <w:numId w:val="1"/>
      </w:numPr>
    </w:pPr>
  </w:style>
  <w:style w:type="paragraph" w:styleId="Title">
    <w:name w:val="Title"/>
    <w:basedOn w:val="Normal"/>
    <w:qFormat/>
    <w:rsid w:val="005369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CommentReference">
    <w:name w:val="annotation reference"/>
    <w:semiHidden/>
    <w:rsid w:val="00350513"/>
    <w:rPr>
      <w:sz w:val="16"/>
      <w:szCs w:val="16"/>
    </w:rPr>
  </w:style>
  <w:style w:type="paragraph" w:styleId="CommentText">
    <w:name w:val="annotation text"/>
    <w:basedOn w:val="Normal"/>
    <w:semiHidden/>
    <w:rsid w:val="0035051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513"/>
    <w:rPr>
      <w:b/>
      <w:bCs/>
    </w:rPr>
  </w:style>
  <w:style w:type="paragraph" w:styleId="BalloonText">
    <w:name w:val="Balloon Text"/>
    <w:basedOn w:val="Normal"/>
    <w:semiHidden/>
    <w:rsid w:val="00350513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rsid w:val="005A621F"/>
  </w:style>
  <w:style w:type="paragraph" w:styleId="Footer">
    <w:name w:val="footer"/>
    <w:basedOn w:val="Normal"/>
    <w:rsid w:val="000A195B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0A195B"/>
  </w:style>
  <w:style w:type="paragraph" w:styleId="Header">
    <w:name w:val="header"/>
    <w:basedOn w:val="Normal"/>
    <w:rsid w:val="000A195B"/>
    <w:pPr>
      <w:tabs>
        <w:tab w:val="center" w:pos="4819"/>
        <w:tab w:val="right" w:pos="9638"/>
      </w:tabs>
    </w:pPr>
  </w:style>
  <w:style w:type="character" w:styleId="Hyperlink">
    <w:name w:val="Hyperlink"/>
    <w:rsid w:val="00D67829"/>
    <w:rPr>
      <w:color w:val="0000FF"/>
      <w:u w:val="single"/>
    </w:rPr>
  </w:style>
  <w:style w:type="paragraph" w:styleId="DocumentMap">
    <w:name w:val="Document Map"/>
    <w:basedOn w:val="Normal"/>
    <w:semiHidden/>
    <w:rsid w:val="003C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766455"/>
    <w:pPr>
      <w:ind w:left="708"/>
    </w:pPr>
  </w:style>
  <w:style w:type="paragraph" w:customStyle="1" w:styleId="Default">
    <w:name w:val="Default"/>
    <w:rsid w:val="0002340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R">
    <w:name w:val="NR"/>
    <w:rsid w:val="00212F4A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</w:rPr>
  </w:style>
  <w:style w:type="character" w:styleId="FollowedHyperlink">
    <w:name w:val="FollowedHyperlink"/>
    <w:rsid w:val="00672A82"/>
    <w:rPr>
      <w:color w:val="800080"/>
      <w:u w:val="single"/>
    </w:rPr>
  </w:style>
  <w:style w:type="paragraph" w:styleId="Revision">
    <w:name w:val="Revision"/>
    <w:hidden/>
    <w:uiPriority w:val="99"/>
    <w:semiHidden/>
    <w:rsid w:val="00B777BE"/>
    <w:rPr>
      <w:rFonts w:ascii="Verdana" w:hAnsi="Verdana"/>
      <w:sz w:val="22"/>
      <w:szCs w:val="24"/>
    </w:rPr>
  </w:style>
  <w:style w:type="paragraph" w:customStyle="1" w:styleId="AOGenNum2Para">
    <w:name w:val="AOGenNum2Para"/>
    <w:basedOn w:val="Normal"/>
    <w:next w:val="AOGenNum2List"/>
    <w:rsid w:val="000056CE"/>
    <w:pPr>
      <w:numPr>
        <w:ilvl w:val="1"/>
        <w:numId w:val="5"/>
      </w:numPr>
      <w:spacing w:before="240" w:line="260" w:lineRule="atLeast"/>
      <w:jc w:val="both"/>
    </w:pPr>
    <w:rPr>
      <w:rFonts w:ascii="Times New Roman" w:eastAsia="SimSun" w:hAnsi="Times New Roman"/>
      <w:szCs w:val="22"/>
    </w:rPr>
  </w:style>
  <w:style w:type="paragraph" w:customStyle="1" w:styleId="AOGenNum2List">
    <w:name w:val="AOGenNum2List"/>
    <w:basedOn w:val="Normal"/>
    <w:rsid w:val="000056CE"/>
    <w:pPr>
      <w:numPr>
        <w:ilvl w:val="2"/>
        <w:numId w:val="5"/>
      </w:numPr>
      <w:spacing w:before="240" w:line="260" w:lineRule="atLeast"/>
      <w:jc w:val="both"/>
    </w:pPr>
    <w:rPr>
      <w:rFonts w:ascii="Times New Roman" w:eastAsia="SimSun" w:hAnsi="Times New Roman"/>
      <w:szCs w:val="22"/>
    </w:rPr>
  </w:style>
  <w:style w:type="paragraph" w:customStyle="1" w:styleId="TOC">
    <w:name w:val="TOC"/>
    <w:basedOn w:val="Heading1"/>
    <w:next w:val="TOAHeading"/>
    <w:rsid w:val="000056CE"/>
    <w:pPr>
      <w:keepNext w:val="0"/>
      <w:widowControl w:val="0"/>
      <w:numPr>
        <w:numId w:val="5"/>
      </w:numPr>
      <w:spacing w:after="480"/>
      <w:jc w:val="both"/>
    </w:pPr>
    <w:rPr>
      <w:rFonts w:ascii="Times New Roman" w:hAnsi="Times New Roman" w:cs="Times New Roman"/>
      <w:bCs w:val="0"/>
      <w:caps/>
      <w:kern w:val="0"/>
      <w:sz w:val="22"/>
      <w:szCs w:val="20"/>
    </w:rPr>
  </w:style>
  <w:style w:type="paragraph" w:styleId="TOAHeading">
    <w:name w:val="toa heading"/>
    <w:basedOn w:val="Normal"/>
    <w:next w:val="Normal"/>
    <w:rsid w:val="000056CE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hps">
    <w:name w:val="hps"/>
    <w:basedOn w:val="DefaultParagraphFont"/>
    <w:rsid w:val="007C6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4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34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2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574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5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9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8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0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3074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357">
          <w:marLeft w:val="375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608">
          <w:marLeft w:val="375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9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906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83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6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530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287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1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2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2852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32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7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4462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2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33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9093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4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4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003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8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9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562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://www.adriaticlng.it/wps/portal/alng/it/area.commerciale/%21ut/p/c5/rZDdToNAEIWfxRdgZlnchUsqy_-SAIvSvWmwMQiVtmrTjTy9NV41kfTGOZdnZr4zAxou2nfnoe9Ow2HfvUELmm34SkbFKrMxClcck0ZGcSUVVcyGJ2jR2dTj1zGZd3M18tIUjZk_VWlkIFCNkpya17z-0LJu3onKa1RiR-QoZtx65DEshZ_2oa_6uwtrvcRKPcFuJLmeRvHgYOJGmLHAJVjym3fo5Y5f-pX_x_4fHxfKRyjiw_QCa9B8kdLYoP7xnyno4XmyzHay0CLIqet6xPEoo_SeU2gDOE7nLGdVbIhrvgEFKPRV/dl3/d3/L2dBISEvZ0FBIS9nQSEh/?1dmy&amp;urile=wcm%3apath%3a/web2/site/it/Area+Commerciale/Attivita+di+rigassificazione/Anno+Termico+2013+2014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www.adriaticlng.it/wps/portal/alng/it/area.commerciale/%21ut/p/c5/rZDdToNAEIWfxRdgZlnchUsqy_-SAIvSvWmwMQiVtmrTjTy9NV41kfTGOZdnZr4zAxou2nfnoe9Ow2HfvUELmm34SkbFKrMxClcck0ZGcSUVVcyGJ2jR2dTj1zGZd3M18tIUjZk_VWlkIFCNkpya17z-0LJu3onKa1RiR-QoZtx65DEshZ_2oa_6uwtrvcRKPcFuJLmeRvHgYOJGmLHAJVjym3fo5Y5f-pX_x_4fHxfKRyjiw_QCa9B8kdLYoP7xnyno4XmyzHay0CLIqet6xPEoo_SeU2gDOE7nLGdVbIhrvgEFKPRV/dl3/d3/L2dBISEvZ0FBIS9nQSEh/?1dmy&amp;urile=wcm%3apath%3a/web2/site/it/Area+Commercial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driaticlng.it/wps/portal/alng/it/area.commerciale/%21ut/p/c5/rZDdToNAEIWfxRdgZlnchUsqy_-SAIvSvWmwMQiVtmrTjTy9NV41kfTGOZdnZr4zAxou2nfnoe9Ow2HfvUELmm34SkbFKrMxClcck0ZGcSUVVcyGJ2jR2dTj1zGZd3M18tIUjZk_VWlkIFCNkpya17z-0LJu3onKa1RiR-QoZtx65DEshZ_2oa_6uwtrvcRKPcFuJLmeRvHgYOJGmLHAJVjym3fo5Y5f-pX_x_4fHxfKRyjiw_QCa9B8kdLYoP7xnyno4XmyzHay0CLIqet6xPEoo_SeU2gDOE7nLGdVbIhrvgEFKPRV/dl3/d3/L2dBISEvZ0FBIS9nQSEh/?1dmy&amp;urile=wcm%3apath%3a/web2/site/it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driaticlng.it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a.colombo@colombogangitano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9855-8D0C-4FF6-9168-642E203C1C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AD1C2D-8102-4CA3-A207-E9B4D78084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366A3F-B33D-452C-AF09-14964F82B2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3047A9-0E7C-457B-B5B7-DF3FB05647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2AA496-9A0F-43E7-AD18-3BDDE27AEDB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9813BF0-C504-411E-A89F-C6558E99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13</Pages>
  <Words>4793</Words>
  <Characters>25842</Characters>
  <Application>Microsoft Office Word</Application>
  <DocSecurity>0</DocSecurity>
  <Lines>215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30574</CharactersWithSpaces>
  <SharedDoc>false</SharedDoc>
  <HyperlinkBase/>
  <HLinks>
    <vt:vector size="12" baseType="variant"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http://www.gnlitalia.it/it/media/notizie/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Bumbolo Sebastien</dc:creator>
  <cp:lastModifiedBy>De Natale Carmen</cp:lastModifiedBy>
  <cp:revision>23</cp:revision>
  <cp:lastPrinted>2015-10-26T15:35:00Z</cp:lastPrinted>
  <dcterms:created xsi:type="dcterms:W3CDTF">2014-12-30T15:48:00Z</dcterms:created>
  <dcterms:modified xsi:type="dcterms:W3CDTF">2016-11-02T11:26:00Z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gFAAbtDMpgn6Uhoxr/yC6tL+i55zotL4CMIfNXFxh8hKWxgMdCjEnzvj6DzXWWTBxKEuJ2EsF+GWK+eK
FK/z5z3UzNbsWd5GyPRZk5qA6OLfUEOrFRo4j+7zS5S5jdfhNZyF8wj15rra8pwX07FphveTE4GZ
goxsskZC1PPF0ncR5M/0Ncl8/D0Y1a9EicyEKcZAIsUozDFLJ7ZVD1wF5vhoQAjWczJ7M2gFDrHm
nj8TpaW76Whargh+G</vt:lpwstr>
  </property>
  <property fmtid="{D5CDD505-2E9C-101B-9397-08002B2CF9AE}" pid="3" name="MAIL_MSG_ID2">
    <vt:lpwstr>3vUjZRjRTv+uAywl83aAigWi53T/fct3RgKnlyth1CWVVeyiSLfNCApaWEC
EWS++R/jlD1SG4Zu+IVDOqccejatR90Dst024Q==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sAAAGYoQX4c3X/JTUHaz7CC8ppubznLSAIeLB/Qu12NX2z0=</vt:lpwstr>
  </property>
</Properties>
</file>