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1E30D" w14:textId="67F0CFDD" w:rsidR="00DE5334" w:rsidRPr="00CA5CAA" w:rsidRDefault="00DE5334" w:rsidP="00800C56">
      <w:pPr>
        <w:spacing w:before="120" w:after="120" w:line="360" w:lineRule="auto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To:</w:t>
      </w:r>
    </w:p>
    <w:p w14:paraId="007DABC4" w14:textId="5C4BA7D1" w:rsidR="00BE66ED" w:rsidRPr="00CA5CAA" w:rsidRDefault="00B93B8E" w:rsidP="00800C56">
      <w:pPr>
        <w:spacing w:before="120" w:after="120" w:line="360" w:lineRule="auto"/>
        <w:rPr>
          <w:rFonts w:asciiTheme="minorHAnsi" w:hAnsiTheme="minorHAnsi" w:cstheme="minorHAnsi"/>
          <w:b/>
          <w:bCs/>
          <w:lang w:val="it-IT"/>
        </w:rPr>
      </w:pPr>
      <w:r w:rsidRPr="00CA5CAA">
        <w:rPr>
          <w:rFonts w:asciiTheme="minorHAnsi" w:hAnsiTheme="minorHAnsi" w:cstheme="minorHAnsi"/>
          <w:b/>
          <w:bCs/>
          <w:lang w:val="it-IT"/>
        </w:rPr>
        <w:t>Terminale GNL Adriatico S.r.l.</w:t>
      </w:r>
    </w:p>
    <w:p w14:paraId="6392869C" w14:textId="7E18786D" w:rsidR="00B93B8E" w:rsidRPr="00CA5CAA" w:rsidRDefault="00DE5334" w:rsidP="00800C56">
      <w:pPr>
        <w:spacing w:before="120" w:after="120" w:line="360" w:lineRule="auto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Via Santa Radegonda 8</w:t>
      </w:r>
    </w:p>
    <w:p w14:paraId="0D23EB6F" w14:textId="2DAD6240" w:rsidR="00DE5334" w:rsidRPr="00CA5CAA" w:rsidRDefault="00DE5334" w:rsidP="00800C56">
      <w:pPr>
        <w:spacing w:before="120" w:after="120" w:line="360" w:lineRule="auto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20121 – Milano</w:t>
      </w:r>
    </w:p>
    <w:p w14:paraId="5E527AD7" w14:textId="6884CBB3" w:rsidR="00DE5334" w:rsidRPr="00800C56" w:rsidRDefault="00DE5334" w:rsidP="00800C56">
      <w:pPr>
        <w:spacing w:before="120" w:after="120" w:line="360" w:lineRule="auto"/>
        <w:jc w:val="both"/>
        <w:rPr>
          <w:rFonts w:asciiTheme="minorHAnsi" w:hAnsiTheme="minorHAnsi"/>
          <w:lang w:val="it-IT"/>
        </w:rPr>
      </w:pPr>
      <w:r w:rsidRPr="00800C56">
        <w:rPr>
          <w:rFonts w:asciiTheme="minorHAnsi" w:hAnsiTheme="minorHAnsi"/>
          <w:lang w:val="it-IT"/>
        </w:rPr>
        <w:t>(the “</w:t>
      </w:r>
      <w:r w:rsidRPr="00800C56">
        <w:rPr>
          <w:rFonts w:asciiTheme="minorHAnsi" w:hAnsiTheme="minorHAnsi"/>
          <w:b/>
          <w:lang w:val="it-IT"/>
        </w:rPr>
        <w:t>Operating Company</w:t>
      </w:r>
      <w:r w:rsidRPr="00800C56">
        <w:rPr>
          <w:rFonts w:asciiTheme="minorHAnsi" w:hAnsiTheme="minorHAnsi"/>
          <w:lang w:val="it-IT"/>
        </w:rPr>
        <w:t>”)</w:t>
      </w:r>
    </w:p>
    <w:p w14:paraId="07B6878F" w14:textId="77777777" w:rsidR="00DE5334" w:rsidRPr="00800C56" w:rsidRDefault="00DE5334" w:rsidP="00800C56">
      <w:pPr>
        <w:spacing w:before="120" w:after="120" w:line="360" w:lineRule="auto"/>
        <w:rPr>
          <w:rFonts w:asciiTheme="minorHAnsi" w:hAnsiTheme="minorHAnsi"/>
          <w:lang w:val="it-IT"/>
        </w:rPr>
      </w:pPr>
    </w:p>
    <w:p w14:paraId="70331E6B" w14:textId="75FD02A6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  <w:b/>
        </w:rPr>
        <w:t xml:space="preserve">Re.: Capacity Agreement dated </w:t>
      </w:r>
      <w:r w:rsidR="0056547B" w:rsidRPr="00CA5CAA">
        <w:rPr>
          <w:rFonts w:asciiTheme="minorHAnsi" w:hAnsiTheme="minorHAnsi" w:cstheme="minorHAnsi"/>
          <w:b/>
          <w:highlight w:val="yellow"/>
        </w:rPr>
        <w:t xml:space="preserve">MONTH </w:t>
      </w:r>
      <w:proofErr w:type="spellStart"/>
      <w:r w:rsidR="0056547B" w:rsidRPr="00CA5CAA">
        <w:rPr>
          <w:rFonts w:asciiTheme="minorHAnsi" w:hAnsiTheme="minorHAnsi" w:cstheme="minorHAnsi"/>
          <w:b/>
          <w:highlight w:val="yellow"/>
        </w:rPr>
        <w:t>DD</w:t>
      </w:r>
      <w:r w:rsidRPr="00CA5CAA">
        <w:rPr>
          <w:rFonts w:asciiTheme="minorHAnsi" w:hAnsiTheme="minorHAnsi" w:cstheme="minorHAnsi"/>
          <w:b/>
          <w:highlight w:val="yellow"/>
          <w:vertAlign w:val="superscript"/>
        </w:rPr>
        <w:t>th</w:t>
      </w:r>
      <w:proofErr w:type="spellEnd"/>
      <w:r w:rsidRPr="00CA5CAA">
        <w:rPr>
          <w:rFonts w:asciiTheme="minorHAnsi" w:hAnsiTheme="minorHAnsi" w:cstheme="minorHAnsi"/>
          <w:b/>
          <w:highlight w:val="yellow"/>
        </w:rPr>
        <w:t xml:space="preserve">, </w:t>
      </w:r>
      <w:r w:rsidR="0056547B" w:rsidRPr="00CA5CAA">
        <w:rPr>
          <w:rFonts w:asciiTheme="minorHAnsi" w:hAnsiTheme="minorHAnsi" w:cstheme="minorHAnsi"/>
          <w:b/>
        </w:rPr>
        <w:t xml:space="preserve">YEAR </w:t>
      </w:r>
      <w:r w:rsidRPr="00CA5CAA">
        <w:rPr>
          <w:rFonts w:asciiTheme="minorHAnsi" w:hAnsiTheme="minorHAnsi" w:cstheme="minorHAnsi"/>
        </w:rPr>
        <w:t>(“</w:t>
      </w:r>
      <w:r w:rsidRPr="00CA5CAA">
        <w:rPr>
          <w:rFonts w:asciiTheme="minorHAnsi" w:hAnsiTheme="minorHAnsi" w:cstheme="minorHAnsi"/>
          <w:b/>
        </w:rPr>
        <w:t>Capacity Agreement</w:t>
      </w:r>
      <w:r w:rsidRPr="00CA5CAA">
        <w:rPr>
          <w:rFonts w:asciiTheme="minorHAnsi" w:hAnsiTheme="minorHAnsi" w:cstheme="minorHAnsi"/>
        </w:rPr>
        <w:t xml:space="preserve">”) </w:t>
      </w:r>
      <w:r w:rsidRPr="00CA5CAA">
        <w:rPr>
          <w:rFonts w:asciiTheme="minorHAnsi" w:hAnsiTheme="minorHAnsi" w:cstheme="minorHAnsi"/>
          <w:b/>
        </w:rPr>
        <w:t xml:space="preserve">– Unloading slot </w:t>
      </w:r>
      <w:r w:rsidR="0056547B" w:rsidRPr="00CA5CAA">
        <w:rPr>
          <w:rFonts w:asciiTheme="minorHAnsi" w:hAnsiTheme="minorHAnsi" w:cstheme="minorHAnsi"/>
          <w:b/>
          <w:highlight w:val="yellow"/>
        </w:rPr>
        <w:t xml:space="preserve">Month DAY </w:t>
      </w:r>
      <w:r w:rsidRPr="00CA5CAA">
        <w:rPr>
          <w:rFonts w:asciiTheme="minorHAnsi" w:hAnsiTheme="minorHAnsi" w:cstheme="minorHAnsi"/>
          <w:b/>
          <w:highlight w:val="yellow"/>
        </w:rPr>
        <w:t>(</w:t>
      </w:r>
      <w:r w:rsidR="0056547B" w:rsidRPr="00CA5CAA">
        <w:rPr>
          <w:rFonts w:asciiTheme="minorHAnsi" w:hAnsiTheme="minorHAnsi" w:cstheme="minorHAnsi"/>
          <w:b/>
          <w:highlight w:val="yellow"/>
        </w:rPr>
        <w:t xml:space="preserve">H </w:t>
      </w:r>
      <w:r w:rsidR="00483739" w:rsidRPr="00CA5CAA">
        <w:rPr>
          <w:rFonts w:asciiTheme="minorHAnsi" w:hAnsiTheme="minorHAnsi" w:cstheme="minorHAnsi"/>
          <w:b/>
          <w:highlight w:val="yellow"/>
        </w:rPr>
        <w:t>p</w:t>
      </w:r>
      <w:r w:rsidRPr="00CA5CAA">
        <w:rPr>
          <w:rFonts w:asciiTheme="minorHAnsi" w:hAnsiTheme="minorHAnsi" w:cstheme="minorHAnsi"/>
          <w:b/>
          <w:highlight w:val="yellow"/>
        </w:rPr>
        <w:t xml:space="preserve">m CET) – </w:t>
      </w:r>
      <w:r w:rsidR="0056547B" w:rsidRPr="00CA5CAA">
        <w:rPr>
          <w:rFonts w:asciiTheme="minorHAnsi" w:hAnsiTheme="minorHAnsi" w:cstheme="minorHAnsi"/>
          <w:b/>
          <w:highlight w:val="yellow"/>
        </w:rPr>
        <w:t xml:space="preserve">DAY </w:t>
      </w:r>
      <w:r w:rsidRPr="00CA5CAA">
        <w:rPr>
          <w:rFonts w:asciiTheme="minorHAnsi" w:hAnsiTheme="minorHAnsi" w:cstheme="minorHAnsi"/>
          <w:b/>
          <w:highlight w:val="yellow"/>
        </w:rPr>
        <w:t>(</w:t>
      </w:r>
      <w:r w:rsidR="0056547B" w:rsidRPr="00CA5CAA">
        <w:rPr>
          <w:rFonts w:asciiTheme="minorHAnsi" w:hAnsiTheme="minorHAnsi" w:cstheme="minorHAnsi"/>
          <w:b/>
          <w:highlight w:val="yellow"/>
        </w:rPr>
        <w:t xml:space="preserve">H </w:t>
      </w:r>
      <w:r w:rsidR="00EE1B4B" w:rsidRPr="00CA5CAA">
        <w:rPr>
          <w:rFonts w:asciiTheme="minorHAnsi" w:hAnsiTheme="minorHAnsi" w:cstheme="minorHAnsi"/>
          <w:b/>
          <w:highlight w:val="yellow"/>
        </w:rPr>
        <w:t>a</w:t>
      </w:r>
      <w:r w:rsidRPr="00CA5CAA">
        <w:rPr>
          <w:rFonts w:asciiTheme="minorHAnsi" w:hAnsiTheme="minorHAnsi" w:cstheme="minorHAnsi"/>
          <w:b/>
          <w:highlight w:val="yellow"/>
        </w:rPr>
        <w:t xml:space="preserve">m CET), </w:t>
      </w:r>
      <w:r w:rsidR="0056547B" w:rsidRPr="00CA5CAA">
        <w:rPr>
          <w:rFonts w:asciiTheme="minorHAnsi" w:hAnsiTheme="minorHAnsi" w:cstheme="minorHAnsi"/>
          <w:b/>
        </w:rPr>
        <w:t xml:space="preserve">YEAR </w:t>
      </w:r>
      <w:r w:rsidRPr="00CA5CAA">
        <w:rPr>
          <w:rFonts w:asciiTheme="minorHAnsi" w:hAnsiTheme="minorHAnsi" w:cstheme="minorHAnsi"/>
        </w:rPr>
        <w:t>(“</w:t>
      </w:r>
      <w:r w:rsidRPr="00CA5CAA">
        <w:rPr>
          <w:rFonts w:asciiTheme="minorHAnsi" w:hAnsiTheme="minorHAnsi" w:cstheme="minorHAnsi"/>
          <w:b/>
        </w:rPr>
        <w:t>Unloading Slot</w:t>
      </w:r>
      <w:r w:rsidRPr="00CA5CAA">
        <w:rPr>
          <w:rFonts w:asciiTheme="minorHAnsi" w:hAnsiTheme="minorHAnsi" w:cstheme="minorHAnsi"/>
        </w:rPr>
        <w:t>”)</w:t>
      </w:r>
    </w:p>
    <w:p w14:paraId="754C9FBD" w14:textId="065B8767" w:rsidR="004347A8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 xml:space="preserve">With reference to the Capacity Agreement incorporated by reference herein as if fully set forth herein and the </w:t>
      </w:r>
      <w:r w:rsidRPr="00CA5CAA">
        <w:rPr>
          <w:rFonts w:asciiTheme="minorHAnsi" w:hAnsiTheme="minorHAnsi" w:cstheme="minorHAnsi"/>
          <w:highlight w:val="yellow"/>
        </w:rPr>
        <w:t xml:space="preserve">Unloading Slot, </w:t>
      </w:r>
      <w:r w:rsidR="0056547B" w:rsidRPr="00CA5CAA">
        <w:rPr>
          <w:rFonts w:asciiTheme="minorHAnsi" w:hAnsiTheme="minorHAnsi" w:cstheme="minorHAnsi"/>
          <w:highlight w:val="yellow"/>
        </w:rPr>
        <w:t>COMPANY NAME</w:t>
      </w:r>
      <w:r w:rsidRPr="00CA5CAA">
        <w:rPr>
          <w:rFonts w:asciiTheme="minorHAnsi" w:hAnsiTheme="minorHAnsi" w:cstheme="minorHAnsi"/>
          <w:highlight w:val="yellow"/>
        </w:rPr>
        <w:t xml:space="preserve"> (“</w:t>
      </w:r>
      <w:r w:rsidR="0056547B" w:rsidRPr="00CA5CAA">
        <w:rPr>
          <w:rFonts w:asciiTheme="minorHAnsi" w:hAnsiTheme="minorHAnsi" w:cstheme="minorHAnsi"/>
          <w:b/>
          <w:highlight w:val="yellow"/>
        </w:rPr>
        <w:t>Company Name</w:t>
      </w:r>
      <w:r w:rsidRPr="00CA5CAA">
        <w:rPr>
          <w:rFonts w:asciiTheme="minorHAnsi" w:hAnsiTheme="minorHAnsi" w:cstheme="minorHAnsi"/>
          <w:highlight w:val="yellow"/>
        </w:rPr>
        <w:t>”</w:t>
      </w:r>
      <w:r w:rsidR="00457C3E" w:rsidRPr="00CA5CAA">
        <w:rPr>
          <w:rFonts w:asciiTheme="minorHAnsi" w:hAnsiTheme="minorHAnsi" w:cstheme="minorHAnsi"/>
          <w:highlight w:val="yellow"/>
        </w:rPr>
        <w:t xml:space="preserve"> or “</w:t>
      </w:r>
      <w:r w:rsidR="00457C3E" w:rsidRPr="00CA5CAA">
        <w:rPr>
          <w:rFonts w:asciiTheme="minorHAnsi" w:hAnsiTheme="minorHAnsi" w:cstheme="minorHAnsi"/>
          <w:b/>
          <w:bCs/>
          <w:highlight w:val="yellow"/>
        </w:rPr>
        <w:t>User</w:t>
      </w:r>
      <w:r w:rsidR="00457C3E" w:rsidRPr="00CA5CAA">
        <w:rPr>
          <w:rFonts w:asciiTheme="minorHAnsi" w:hAnsiTheme="minorHAnsi" w:cstheme="minorHAnsi"/>
          <w:highlight w:val="yellow"/>
        </w:rPr>
        <w:t>”</w:t>
      </w:r>
      <w:r w:rsidRPr="00CA5CAA">
        <w:rPr>
          <w:rFonts w:asciiTheme="minorHAnsi" w:hAnsiTheme="minorHAnsi" w:cstheme="minorHAnsi"/>
          <w:highlight w:val="yellow"/>
        </w:rPr>
        <w:t>),</w:t>
      </w:r>
      <w:r w:rsidRPr="00CA5CAA">
        <w:rPr>
          <w:rFonts w:asciiTheme="minorHAnsi" w:hAnsiTheme="minorHAnsi" w:cstheme="minorHAnsi"/>
        </w:rPr>
        <w:t xml:space="preserve"> in its capacity as User</w:t>
      </w:r>
      <w:r w:rsidR="00B93B8E" w:rsidRPr="00CA5CAA">
        <w:rPr>
          <w:rFonts w:asciiTheme="minorHAnsi" w:hAnsiTheme="minorHAnsi" w:cstheme="minorHAnsi"/>
        </w:rPr>
        <w:t xml:space="preserve"> under the Regasification Code (as defined below), </w:t>
      </w:r>
      <w:r w:rsidR="009D2654" w:rsidRPr="00CA5CAA">
        <w:rPr>
          <w:rFonts w:asciiTheme="minorHAnsi" w:hAnsiTheme="minorHAnsi" w:cstheme="minorHAnsi"/>
        </w:rPr>
        <w:t xml:space="preserve">hereby agrees with </w:t>
      </w:r>
      <w:r w:rsidR="00DE5334" w:rsidRPr="00CA5CAA">
        <w:rPr>
          <w:rFonts w:asciiTheme="minorHAnsi" w:hAnsiTheme="minorHAnsi" w:cstheme="minorHAnsi"/>
        </w:rPr>
        <w:t xml:space="preserve">the </w:t>
      </w:r>
      <w:r w:rsidR="009D2654" w:rsidRPr="00CA5CAA">
        <w:rPr>
          <w:rFonts w:asciiTheme="minorHAnsi" w:hAnsiTheme="minorHAnsi" w:cstheme="minorHAnsi"/>
        </w:rPr>
        <w:t>Operating Company</w:t>
      </w:r>
      <w:r w:rsidR="00DE5334" w:rsidRPr="00CA5CAA">
        <w:rPr>
          <w:rFonts w:asciiTheme="minorHAnsi" w:hAnsiTheme="minorHAnsi" w:cstheme="minorHAnsi"/>
        </w:rPr>
        <w:t xml:space="preserve"> </w:t>
      </w:r>
      <w:r w:rsidR="00CC017A" w:rsidRPr="00CA5CAA">
        <w:rPr>
          <w:rFonts w:asciiTheme="minorHAnsi" w:hAnsiTheme="minorHAnsi" w:cstheme="minorHAnsi"/>
        </w:rPr>
        <w:t xml:space="preserve">the terms and conditions </w:t>
      </w:r>
      <w:r w:rsidR="00B93B8E" w:rsidRPr="00CA5CAA">
        <w:rPr>
          <w:rFonts w:asciiTheme="minorHAnsi" w:hAnsiTheme="minorHAnsi" w:cstheme="minorHAnsi"/>
        </w:rPr>
        <w:t>of the S</w:t>
      </w:r>
      <w:r w:rsidR="003410F9" w:rsidRPr="00CA5CAA">
        <w:rPr>
          <w:rFonts w:asciiTheme="minorHAnsi" w:hAnsiTheme="minorHAnsi" w:cstheme="minorHAnsi"/>
        </w:rPr>
        <w:t>upplementary</w:t>
      </w:r>
      <w:r w:rsidR="00B93B8E" w:rsidRPr="00CA5CAA">
        <w:rPr>
          <w:rFonts w:asciiTheme="minorHAnsi" w:hAnsiTheme="minorHAnsi" w:cstheme="minorHAnsi"/>
        </w:rPr>
        <w:t xml:space="preserve"> Slot Service (as defined below) as set forth in </w:t>
      </w:r>
      <w:r w:rsidR="00CC017A" w:rsidRPr="00CA5CAA">
        <w:rPr>
          <w:rFonts w:asciiTheme="minorHAnsi" w:hAnsiTheme="minorHAnsi" w:cstheme="minorHAnsi"/>
        </w:rPr>
        <w:t>this letter (“</w:t>
      </w:r>
      <w:r w:rsidR="00CC017A" w:rsidRPr="00CA5CAA">
        <w:rPr>
          <w:rFonts w:asciiTheme="minorHAnsi" w:hAnsiTheme="minorHAnsi" w:cstheme="minorHAnsi"/>
          <w:b/>
        </w:rPr>
        <w:t>Letter</w:t>
      </w:r>
      <w:r w:rsidR="00CC017A" w:rsidRPr="00CA5CAA">
        <w:rPr>
          <w:rFonts w:asciiTheme="minorHAnsi" w:hAnsiTheme="minorHAnsi" w:cstheme="minorHAnsi"/>
        </w:rPr>
        <w:t>”)</w:t>
      </w:r>
      <w:r w:rsidR="004347A8" w:rsidRPr="00CA5CAA">
        <w:rPr>
          <w:rFonts w:asciiTheme="minorHAnsi" w:hAnsiTheme="minorHAnsi" w:cstheme="minorHAnsi"/>
        </w:rPr>
        <w:t>.</w:t>
      </w:r>
    </w:p>
    <w:p w14:paraId="7422F31E" w14:textId="6AF4C88A" w:rsidR="00BE66ED" w:rsidRPr="00CA5CAA" w:rsidRDefault="004347A8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  <w:b/>
        </w:rPr>
        <w:t>Background</w:t>
      </w:r>
    </w:p>
    <w:p w14:paraId="626A18FE" w14:textId="2ECEEC70" w:rsidR="00C93617" w:rsidRPr="00CA5CAA" w:rsidRDefault="005A7E30" w:rsidP="00800C5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>U</w:t>
      </w:r>
      <w:r w:rsidR="00C93617" w:rsidRPr="00CA5CAA">
        <w:rPr>
          <w:rFonts w:asciiTheme="minorHAnsi" w:hAnsiTheme="minorHAnsi" w:cstheme="minorHAnsi"/>
        </w:rPr>
        <w:t>nloading Slots size do not always match with LNG Tankers availability on the LNG market</w:t>
      </w:r>
      <w:r w:rsidR="00B93B8E" w:rsidRPr="00CA5CAA">
        <w:rPr>
          <w:rFonts w:asciiTheme="minorHAnsi" w:hAnsiTheme="minorHAnsi" w:cstheme="minorHAnsi"/>
        </w:rPr>
        <w:t xml:space="preserve">, therefore in order to optimize their use the Operating Company offers the </w:t>
      </w:r>
      <w:r w:rsidR="003410F9" w:rsidRPr="00CA5CAA">
        <w:rPr>
          <w:rFonts w:asciiTheme="minorHAnsi" w:hAnsiTheme="minorHAnsi" w:cstheme="minorHAnsi"/>
        </w:rPr>
        <w:t>Supplementary</w:t>
      </w:r>
      <w:r w:rsidR="00B93B8E" w:rsidRPr="00CA5CAA">
        <w:rPr>
          <w:rFonts w:asciiTheme="minorHAnsi" w:hAnsiTheme="minorHAnsi" w:cstheme="minorHAnsi"/>
        </w:rPr>
        <w:t xml:space="preserve"> Slot Service (as defined below</w:t>
      </w:r>
      <w:proofErr w:type="gramStart"/>
      <w:r w:rsidR="00B93B8E" w:rsidRPr="00CA5CAA">
        <w:rPr>
          <w:rFonts w:asciiTheme="minorHAnsi" w:hAnsiTheme="minorHAnsi" w:cstheme="minorHAnsi"/>
        </w:rPr>
        <w:t>)</w:t>
      </w:r>
      <w:r w:rsidR="00C93617" w:rsidRPr="00CA5CAA">
        <w:rPr>
          <w:rFonts w:asciiTheme="minorHAnsi" w:hAnsiTheme="minorHAnsi" w:cstheme="minorHAnsi"/>
        </w:rPr>
        <w:t>;</w:t>
      </w:r>
      <w:proofErr w:type="gramEnd"/>
    </w:p>
    <w:p w14:paraId="52882BEB" w14:textId="27946C85" w:rsidR="00BE66ED" w:rsidRPr="00CA5CAA" w:rsidRDefault="00457C3E" w:rsidP="00800C5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>according to the Regasification Code as approved by the Regulatory Authority for Energy, Networks and Environment (</w:t>
      </w:r>
      <w:r w:rsidR="00E12ACA" w:rsidRPr="00CA5CAA">
        <w:rPr>
          <w:rFonts w:asciiTheme="minorHAnsi" w:hAnsiTheme="minorHAnsi" w:cstheme="minorHAnsi"/>
        </w:rPr>
        <w:t>“</w:t>
      </w:r>
      <w:r w:rsidRPr="00CA5CAA">
        <w:rPr>
          <w:rFonts w:asciiTheme="minorHAnsi" w:hAnsiTheme="minorHAnsi" w:cstheme="minorHAnsi"/>
          <w:b/>
          <w:bCs/>
        </w:rPr>
        <w:t>ARERA</w:t>
      </w:r>
      <w:r w:rsidR="00E12ACA" w:rsidRPr="00CA5CAA">
        <w:rPr>
          <w:rFonts w:asciiTheme="minorHAnsi" w:hAnsiTheme="minorHAnsi" w:cstheme="minorHAnsi"/>
        </w:rPr>
        <w:t>”</w:t>
      </w:r>
      <w:r w:rsidRPr="00CA5CAA">
        <w:rPr>
          <w:rFonts w:asciiTheme="minorHAnsi" w:hAnsiTheme="minorHAnsi" w:cstheme="minorHAnsi"/>
        </w:rPr>
        <w:t>) on 12 May 2011 with resolution ARG/gas 57/11 pursuant to Article 24 paragraph 5 of Legislative Decree no. 164 of 23 May 2000 as amended from time to time</w:t>
      </w:r>
      <w:r w:rsidR="008D7987" w:rsidRPr="00CA5CAA">
        <w:rPr>
          <w:rFonts w:asciiTheme="minorHAnsi" w:hAnsiTheme="minorHAnsi" w:cstheme="minorHAnsi"/>
        </w:rPr>
        <w:t xml:space="preserve"> (the “</w:t>
      </w:r>
      <w:r w:rsidR="008D7987" w:rsidRPr="00CA5CAA">
        <w:rPr>
          <w:rFonts w:asciiTheme="minorHAnsi" w:hAnsiTheme="minorHAnsi" w:cstheme="minorHAnsi"/>
          <w:b/>
          <w:bCs/>
        </w:rPr>
        <w:t>Regasification Code</w:t>
      </w:r>
      <w:r w:rsidR="008D7987" w:rsidRPr="00CA5CAA">
        <w:rPr>
          <w:rFonts w:asciiTheme="minorHAnsi" w:hAnsiTheme="minorHAnsi" w:cstheme="minorHAnsi"/>
        </w:rPr>
        <w:t>”)</w:t>
      </w:r>
      <w:r w:rsidRPr="00CA5CAA">
        <w:rPr>
          <w:rFonts w:asciiTheme="minorHAnsi" w:hAnsiTheme="minorHAnsi" w:cstheme="minorHAnsi"/>
        </w:rPr>
        <w:t xml:space="preserve">, and in </w:t>
      </w:r>
      <w:r w:rsidR="008D7987" w:rsidRPr="00CA5CAA">
        <w:rPr>
          <w:rFonts w:asciiTheme="minorHAnsi" w:hAnsiTheme="minorHAnsi" w:cstheme="minorHAnsi"/>
        </w:rPr>
        <w:t>order to</w:t>
      </w:r>
      <w:r w:rsidR="00DE7BB9" w:rsidRPr="00CA5CAA">
        <w:rPr>
          <w:rFonts w:asciiTheme="minorHAnsi" w:hAnsiTheme="minorHAnsi" w:cstheme="minorHAnsi"/>
        </w:rPr>
        <w:t xml:space="preserve"> optimize the utilization of the Unloading Slot </w:t>
      </w:r>
      <w:r w:rsidR="005A7E30" w:rsidRPr="00CA5CAA">
        <w:rPr>
          <w:rFonts w:asciiTheme="minorHAnsi" w:hAnsiTheme="minorHAnsi" w:cstheme="minorHAnsi"/>
        </w:rPr>
        <w:t xml:space="preserve">and </w:t>
      </w:r>
      <w:r w:rsidR="00DE7BB9" w:rsidRPr="00CA5CAA">
        <w:rPr>
          <w:rFonts w:asciiTheme="minorHAnsi" w:hAnsiTheme="minorHAnsi" w:cstheme="minorHAnsi"/>
        </w:rPr>
        <w:t>allocated regasification capacity</w:t>
      </w:r>
      <w:r w:rsidR="005A7E30" w:rsidRPr="00CA5CAA">
        <w:rPr>
          <w:rFonts w:asciiTheme="minorHAnsi" w:hAnsiTheme="minorHAnsi" w:cstheme="minorHAnsi"/>
        </w:rPr>
        <w:t xml:space="preserve"> </w:t>
      </w:r>
      <w:r w:rsidR="003410F9" w:rsidRPr="00CA5CAA">
        <w:rPr>
          <w:rFonts w:asciiTheme="minorHAnsi" w:hAnsiTheme="minorHAnsi" w:cstheme="minorHAnsi"/>
        </w:rPr>
        <w:t>associated</w:t>
      </w:r>
      <w:r w:rsidR="005A7E30" w:rsidRPr="00CA5CAA">
        <w:rPr>
          <w:rFonts w:asciiTheme="minorHAnsi" w:hAnsiTheme="minorHAnsi" w:cstheme="minorHAnsi"/>
        </w:rPr>
        <w:t xml:space="preserve"> (</w:t>
      </w:r>
      <w:proofErr w:type="spellStart"/>
      <w:r w:rsidR="005A7E30" w:rsidRPr="00CA5CAA">
        <w:rPr>
          <w:rFonts w:asciiTheme="minorHAnsi" w:hAnsiTheme="minorHAnsi" w:cstheme="minorHAnsi"/>
        </w:rPr>
        <w:t>i.e</w:t>
      </w:r>
      <w:proofErr w:type="spellEnd"/>
      <w:r w:rsidR="005A7E30" w:rsidRPr="00CA5CAA">
        <w:rPr>
          <w:rFonts w:asciiTheme="minorHAnsi" w:hAnsiTheme="minorHAnsi" w:cstheme="minorHAnsi"/>
        </w:rPr>
        <w:t>:</w:t>
      </w:r>
      <w:r w:rsidR="00DE7BB9" w:rsidRPr="00CA5CAA">
        <w:rPr>
          <w:rFonts w:asciiTheme="minorHAnsi" w:hAnsiTheme="minorHAnsi" w:cstheme="minorHAnsi"/>
        </w:rPr>
        <w:t xml:space="preserve"> </w:t>
      </w:r>
      <w:r w:rsidR="0016339D" w:rsidRPr="00CA5CAA">
        <w:rPr>
          <w:rFonts w:asciiTheme="minorHAnsi" w:hAnsiTheme="minorHAnsi" w:cstheme="minorHAnsi"/>
          <w:highlight w:val="yellow"/>
        </w:rPr>
        <w:t>XXX</w:t>
      </w:r>
      <w:r w:rsidR="00DE7BB9" w:rsidRPr="00CA5CAA">
        <w:rPr>
          <w:rFonts w:asciiTheme="minorHAnsi" w:hAnsiTheme="minorHAnsi" w:cstheme="minorHAnsi"/>
          <w:highlight w:val="yellow"/>
        </w:rPr>
        <w:t>,000 lcm)</w:t>
      </w:r>
      <w:r w:rsidRPr="00CA5CAA">
        <w:rPr>
          <w:rFonts w:asciiTheme="minorHAnsi" w:hAnsiTheme="minorHAnsi" w:cstheme="minorHAnsi"/>
          <w:highlight w:val="yellow"/>
        </w:rPr>
        <w:t>,</w:t>
      </w:r>
      <w:r w:rsidR="00DE7BB9" w:rsidRPr="00CA5CAA">
        <w:rPr>
          <w:rFonts w:asciiTheme="minorHAnsi" w:hAnsiTheme="minorHAnsi" w:cstheme="minorHAnsi"/>
          <w:highlight w:val="yellow"/>
        </w:rPr>
        <w:t xml:space="preserve"> </w:t>
      </w:r>
      <w:r w:rsidR="0016339D" w:rsidRPr="00CA5CAA">
        <w:rPr>
          <w:rFonts w:asciiTheme="minorHAnsi" w:hAnsiTheme="minorHAnsi" w:cstheme="minorHAnsi"/>
          <w:highlight w:val="yellow"/>
        </w:rPr>
        <w:t>COMPANY NAME</w:t>
      </w:r>
      <w:r w:rsidR="009D2654" w:rsidRPr="00CA5CAA">
        <w:rPr>
          <w:rFonts w:asciiTheme="minorHAnsi" w:hAnsiTheme="minorHAnsi" w:cstheme="minorHAnsi"/>
        </w:rPr>
        <w:t xml:space="preserve"> </w:t>
      </w:r>
      <w:r w:rsidR="00A54000" w:rsidRPr="00CA5CAA">
        <w:rPr>
          <w:rFonts w:asciiTheme="minorHAnsi" w:hAnsiTheme="minorHAnsi" w:cstheme="minorHAnsi"/>
        </w:rPr>
        <w:t xml:space="preserve">on </w:t>
      </w:r>
      <w:r w:rsidR="00A54000" w:rsidRPr="00CA5CAA">
        <w:rPr>
          <w:rFonts w:asciiTheme="minorHAnsi" w:hAnsiTheme="minorHAnsi" w:cstheme="minorHAnsi"/>
          <w:highlight w:val="yellow"/>
        </w:rPr>
        <w:t>[</w:t>
      </w:r>
      <w:r w:rsidR="003410F9" w:rsidRPr="00CA5CAA">
        <w:rPr>
          <w:rFonts w:asciiTheme="minorHAnsi" w:hAnsiTheme="minorHAnsi" w:cstheme="minorHAnsi"/>
          <w:highlight w:val="yellow"/>
        </w:rPr>
        <w:t>DD/MM/YYYY</w:t>
      </w:r>
      <w:r w:rsidR="00A54000" w:rsidRPr="00CA5CAA">
        <w:rPr>
          <w:rFonts w:asciiTheme="minorHAnsi" w:hAnsiTheme="minorHAnsi" w:cstheme="minorHAnsi"/>
          <w:highlight w:val="yellow"/>
        </w:rPr>
        <w:t>]</w:t>
      </w:r>
      <w:r w:rsidR="00642604" w:rsidRPr="00CA5CAA">
        <w:rPr>
          <w:rFonts w:asciiTheme="minorHAnsi" w:hAnsiTheme="minorHAnsi" w:cstheme="minorHAnsi"/>
        </w:rPr>
        <w:t xml:space="preserve"> </w:t>
      </w:r>
      <w:r w:rsidR="00B93B8E" w:rsidRPr="00CA5CAA">
        <w:rPr>
          <w:rFonts w:asciiTheme="minorHAnsi" w:hAnsiTheme="minorHAnsi" w:cstheme="minorHAnsi"/>
        </w:rPr>
        <w:t xml:space="preserve">submitted to the Operating Company a </w:t>
      </w:r>
      <w:r w:rsidR="009F0D3A">
        <w:rPr>
          <w:rFonts w:asciiTheme="minorHAnsi" w:hAnsiTheme="minorHAnsi" w:cstheme="minorHAnsi"/>
        </w:rPr>
        <w:t>r</w:t>
      </w:r>
      <w:r w:rsidR="00B93B8E" w:rsidRPr="00CA5CAA">
        <w:rPr>
          <w:rFonts w:asciiTheme="minorHAnsi" w:hAnsiTheme="minorHAnsi" w:cstheme="minorHAnsi"/>
        </w:rPr>
        <w:t>equest</w:t>
      </w:r>
      <w:r w:rsidR="00A54000" w:rsidRPr="00CA5CAA">
        <w:rPr>
          <w:rFonts w:asciiTheme="minorHAnsi" w:hAnsiTheme="minorHAnsi" w:cstheme="minorHAnsi"/>
        </w:rPr>
        <w:t xml:space="preserve"> for </w:t>
      </w:r>
      <w:r w:rsidR="003410F9" w:rsidRPr="00CA5CAA">
        <w:rPr>
          <w:rFonts w:asciiTheme="minorHAnsi" w:hAnsiTheme="minorHAnsi" w:cstheme="minorHAnsi"/>
        </w:rPr>
        <w:t>Supplementary</w:t>
      </w:r>
      <w:r w:rsidR="00A54000" w:rsidRPr="00CA5CAA">
        <w:rPr>
          <w:rFonts w:asciiTheme="minorHAnsi" w:hAnsiTheme="minorHAnsi" w:cstheme="minorHAnsi"/>
        </w:rPr>
        <w:t xml:space="preserve"> Slot Service requesting </w:t>
      </w:r>
      <w:r w:rsidR="00DE7BB9" w:rsidRPr="00CA5CAA">
        <w:rPr>
          <w:rFonts w:asciiTheme="minorHAnsi" w:hAnsiTheme="minorHAnsi" w:cstheme="minorHAnsi"/>
        </w:rPr>
        <w:t>to provide the overall LNG volume to be unloaded by mean</w:t>
      </w:r>
      <w:r w:rsidR="00C93617" w:rsidRPr="00CA5CAA">
        <w:rPr>
          <w:rFonts w:asciiTheme="minorHAnsi" w:hAnsiTheme="minorHAnsi" w:cstheme="minorHAnsi"/>
        </w:rPr>
        <w:t>s</w:t>
      </w:r>
      <w:r w:rsidR="00DE7BB9" w:rsidRPr="00CA5CAA">
        <w:rPr>
          <w:rFonts w:asciiTheme="minorHAnsi" w:hAnsiTheme="minorHAnsi" w:cstheme="minorHAnsi"/>
        </w:rPr>
        <w:t xml:space="preserve"> of two consecutive LNG Tankers</w:t>
      </w:r>
      <w:r w:rsidR="00836036">
        <w:rPr>
          <w:rFonts w:asciiTheme="minorHAnsi" w:hAnsiTheme="minorHAnsi" w:cstheme="minorHAnsi"/>
        </w:rPr>
        <w:t xml:space="preserve"> into two consecutive unloading slots</w:t>
      </w:r>
      <w:r w:rsidR="00DE7BB9" w:rsidRPr="00CA5CAA">
        <w:rPr>
          <w:rFonts w:asciiTheme="minorHAnsi" w:hAnsiTheme="minorHAnsi" w:cstheme="minorHAnsi"/>
        </w:rPr>
        <w:t xml:space="preserve"> (i</w:t>
      </w:r>
      <w:r w:rsidR="009D2654" w:rsidRPr="00CA5CAA">
        <w:rPr>
          <w:rFonts w:asciiTheme="minorHAnsi" w:hAnsiTheme="minorHAnsi" w:cstheme="minorHAnsi"/>
        </w:rPr>
        <w:t>.</w:t>
      </w:r>
      <w:r w:rsidR="00DE7BB9" w:rsidRPr="00CA5CAA">
        <w:rPr>
          <w:rFonts w:asciiTheme="minorHAnsi" w:hAnsiTheme="minorHAnsi" w:cstheme="minorHAnsi"/>
        </w:rPr>
        <w:t xml:space="preserve">e. first unloading equal to </w:t>
      </w:r>
      <w:r w:rsidR="0016339D" w:rsidRPr="00CA5CAA">
        <w:rPr>
          <w:rFonts w:asciiTheme="minorHAnsi" w:hAnsiTheme="minorHAnsi" w:cstheme="minorHAnsi"/>
          <w:highlight w:val="yellow"/>
        </w:rPr>
        <w:t>XXX</w:t>
      </w:r>
      <w:r w:rsidR="00FF6677" w:rsidRPr="00CA5CAA">
        <w:rPr>
          <w:rFonts w:asciiTheme="minorHAnsi" w:hAnsiTheme="minorHAnsi" w:cstheme="minorHAnsi"/>
          <w:highlight w:val="yellow"/>
        </w:rPr>
        <w:t>,000</w:t>
      </w:r>
      <w:r w:rsidR="00B612FE" w:rsidRPr="00CA5CAA">
        <w:rPr>
          <w:rFonts w:asciiTheme="minorHAnsi" w:hAnsiTheme="minorHAnsi" w:cstheme="minorHAnsi"/>
        </w:rPr>
        <w:t xml:space="preserve"> </w:t>
      </w:r>
      <w:r w:rsidR="00DE7BB9" w:rsidRPr="00CA5CAA">
        <w:rPr>
          <w:rFonts w:asciiTheme="minorHAnsi" w:hAnsiTheme="minorHAnsi" w:cstheme="minorHAnsi"/>
        </w:rPr>
        <w:t xml:space="preserve">lcm, and second unloading equal to </w:t>
      </w:r>
      <w:r w:rsidR="007E6BD8" w:rsidRPr="007E6BD8">
        <w:rPr>
          <w:rFonts w:asciiTheme="minorHAnsi" w:hAnsiTheme="minorHAnsi" w:cstheme="minorHAnsi"/>
          <w:highlight w:val="yellow"/>
        </w:rPr>
        <w:t>X</w:t>
      </w:r>
      <w:r w:rsidR="0016339D" w:rsidRPr="007E6BD8">
        <w:rPr>
          <w:rFonts w:asciiTheme="minorHAnsi" w:hAnsiTheme="minorHAnsi" w:cstheme="minorHAnsi"/>
          <w:highlight w:val="yellow"/>
        </w:rPr>
        <w:t>XX</w:t>
      </w:r>
      <w:r w:rsidR="00B612FE" w:rsidRPr="00CA5CAA">
        <w:rPr>
          <w:rFonts w:asciiTheme="minorHAnsi" w:hAnsiTheme="minorHAnsi" w:cstheme="minorHAnsi"/>
          <w:highlight w:val="yellow"/>
        </w:rPr>
        <w:t>,000</w:t>
      </w:r>
      <w:r w:rsidR="00DE7BB9" w:rsidRPr="00CA5CAA">
        <w:rPr>
          <w:rFonts w:asciiTheme="minorHAnsi" w:hAnsiTheme="minorHAnsi" w:cstheme="minorHAnsi"/>
        </w:rPr>
        <w:t xml:space="preserve"> lcm) rather than by mean of a single LNG</w:t>
      </w:r>
      <w:r w:rsidRPr="00CA5CAA">
        <w:rPr>
          <w:rFonts w:asciiTheme="minorHAnsi" w:hAnsiTheme="minorHAnsi" w:cstheme="minorHAnsi"/>
        </w:rPr>
        <w:t xml:space="preserve"> </w:t>
      </w:r>
      <w:r w:rsidR="00DE7BB9" w:rsidRPr="00CA5CAA">
        <w:rPr>
          <w:rFonts w:asciiTheme="minorHAnsi" w:hAnsiTheme="minorHAnsi" w:cstheme="minorHAnsi"/>
        </w:rPr>
        <w:t>Tanker</w:t>
      </w:r>
      <w:r w:rsidR="008D7987" w:rsidRPr="00CA5CAA">
        <w:rPr>
          <w:rFonts w:asciiTheme="minorHAnsi" w:hAnsiTheme="minorHAnsi" w:cstheme="minorHAnsi"/>
        </w:rPr>
        <w:t xml:space="preserve"> </w:t>
      </w:r>
      <w:r w:rsidR="00254E76" w:rsidRPr="00CA5CAA">
        <w:rPr>
          <w:rFonts w:asciiTheme="minorHAnsi" w:hAnsiTheme="minorHAnsi" w:cstheme="minorHAnsi"/>
        </w:rPr>
        <w:t xml:space="preserve">during </w:t>
      </w:r>
      <w:r w:rsidR="005A7E30" w:rsidRPr="00CA5CAA">
        <w:rPr>
          <w:rFonts w:asciiTheme="minorHAnsi" w:hAnsiTheme="minorHAnsi" w:cstheme="minorHAnsi"/>
        </w:rPr>
        <w:t>the</w:t>
      </w:r>
      <w:r w:rsidR="00254E76" w:rsidRPr="00CA5CAA">
        <w:rPr>
          <w:rFonts w:asciiTheme="minorHAnsi" w:hAnsiTheme="minorHAnsi" w:cstheme="minorHAnsi"/>
        </w:rPr>
        <w:t xml:space="preserve"> Unloading Slot</w:t>
      </w:r>
      <w:r w:rsidR="00DE7BB9" w:rsidRPr="00CA5CAA">
        <w:rPr>
          <w:rFonts w:asciiTheme="minorHAnsi" w:hAnsiTheme="minorHAnsi" w:cstheme="minorHAnsi"/>
        </w:rPr>
        <w:t>;</w:t>
      </w:r>
    </w:p>
    <w:p w14:paraId="4D09A6EB" w14:textId="0E0A4E8D" w:rsidR="00BE66ED" w:rsidRPr="00CA5CAA" w:rsidRDefault="00DE7BB9" w:rsidP="00800C5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lastRenderedPageBreak/>
        <w:t xml:space="preserve">the Operating Company </w:t>
      </w:r>
      <w:r w:rsidR="009D2654" w:rsidRPr="00CA5CAA">
        <w:rPr>
          <w:rFonts w:asciiTheme="minorHAnsi" w:hAnsiTheme="minorHAnsi" w:cstheme="minorHAnsi"/>
        </w:rPr>
        <w:t xml:space="preserve">has </w:t>
      </w:r>
      <w:r w:rsidRPr="00CA5CAA">
        <w:rPr>
          <w:rFonts w:asciiTheme="minorHAnsi" w:hAnsiTheme="minorHAnsi" w:cstheme="minorHAnsi"/>
        </w:rPr>
        <w:t xml:space="preserve">confirmed </w:t>
      </w:r>
      <w:r w:rsidR="00A56923" w:rsidRPr="00CA5CAA">
        <w:rPr>
          <w:rFonts w:asciiTheme="minorHAnsi" w:hAnsiTheme="minorHAnsi" w:cstheme="minorHAnsi"/>
        </w:rPr>
        <w:t xml:space="preserve">its availability in providing </w:t>
      </w:r>
      <w:r w:rsidR="009F0D3A">
        <w:rPr>
          <w:rFonts w:asciiTheme="minorHAnsi" w:hAnsiTheme="minorHAnsi" w:cstheme="minorHAnsi"/>
        </w:rPr>
        <w:t>such service</w:t>
      </w:r>
      <w:r w:rsidR="00A56923" w:rsidRPr="00CA5CAA">
        <w:rPr>
          <w:rFonts w:asciiTheme="minorHAnsi" w:hAnsiTheme="minorHAnsi" w:cstheme="minorHAnsi"/>
        </w:rPr>
        <w:t xml:space="preserve"> for the Unloading Slot</w:t>
      </w:r>
      <w:r w:rsidR="00A46B50">
        <w:rPr>
          <w:rFonts w:asciiTheme="minorHAnsi" w:hAnsiTheme="minorHAnsi" w:cstheme="minorHAnsi"/>
        </w:rPr>
        <w:t xml:space="preserve"> (</w:t>
      </w:r>
      <w:r w:rsidR="00A46B50" w:rsidRPr="00CA5CAA">
        <w:rPr>
          <w:rFonts w:asciiTheme="minorHAnsi" w:hAnsiTheme="minorHAnsi" w:cstheme="minorHAnsi"/>
        </w:rPr>
        <w:t xml:space="preserve">the </w:t>
      </w:r>
      <w:r w:rsidR="00A46B50">
        <w:rPr>
          <w:rFonts w:asciiTheme="minorHAnsi" w:hAnsiTheme="minorHAnsi" w:cstheme="minorHAnsi"/>
        </w:rPr>
        <w:t>“</w:t>
      </w:r>
      <w:r w:rsidR="00A46B50" w:rsidRPr="009F0D3A">
        <w:rPr>
          <w:rFonts w:asciiTheme="minorHAnsi" w:hAnsiTheme="minorHAnsi" w:cstheme="minorHAnsi"/>
          <w:b/>
          <w:bCs/>
        </w:rPr>
        <w:t>Supplementary Slot Service</w:t>
      </w:r>
      <w:r w:rsidR="00A46B50">
        <w:rPr>
          <w:rFonts w:asciiTheme="minorHAnsi" w:hAnsiTheme="minorHAnsi" w:cstheme="minorHAnsi"/>
        </w:rPr>
        <w:t>”)</w:t>
      </w:r>
      <w:r w:rsidR="009D2654" w:rsidRPr="00CA5CAA">
        <w:rPr>
          <w:rFonts w:asciiTheme="minorHAnsi" w:hAnsiTheme="minorHAnsi" w:cstheme="minorHAnsi"/>
        </w:rPr>
        <w:t>,</w:t>
      </w:r>
      <w:r w:rsidRPr="00CA5CAA">
        <w:rPr>
          <w:rFonts w:asciiTheme="minorHAnsi" w:hAnsiTheme="minorHAnsi" w:cstheme="minorHAnsi"/>
        </w:rPr>
        <w:t xml:space="preserve"> subject to certain conditions </w:t>
      </w:r>
      <w:r w:rsidR="00A56923" w:rsidRPr="00CA5CAA">
        <w:rPr>
          <w:rFonts w:asciiTheme="minorHAnsi" w:hAnsiTheme="minorHAnsi" w:cstheme="minorHAnsi"/>
        </w:rPr>
        <w:t xml:space="preserve">set forth in this Letter and that </w:t>
      </w:r>
      <w:r w:rsidR="00DA36AC" w:rsidRPr="00CA5CAA">
        <w:rPr>
          <w:rFonts w:asciiTheme="minorHAnsi" w:hAnsiTheme="minorHAnsi" w:cstheme="minorHAnsi"/>
        </w:rPr>
        <w:t xml:space="preserve">the </w:t>
      </w:r>
      <w:r w:rsidRPr="00CA5CAA">
        <w:rPr>
          <w:rFonts w:asciiTheme="minorHAnsi" w:hAnsiTheme="minorHAnsi" w:cstheme="minorHAnsi"/>
        </w:rPr>
        <w:t>User must comply with;</w:t>
      </w:r>
      <w:r w:rsidR="00221988" w:rsidRPr="00CA5CAA">
        <w:rPr>
          <w:rFonts w:asciiTheme="minorHAnsi" w:hAnsiTheme="minorHAnsi" w:cstheme="minorHAnsi"/>
        </w:rPr>
        <w:t xml:space="preserve"> </w:t>
      </w:r>
      <w:r w:rsidR="00D0439E" w:rsidRPr="00CA5CAA">
        <w:rPr>
          <w:rFonts w:asciiTheme="minorHAnsi" w:hAnsiTheme="minorHAnsi" w:cstheme="minorHAnsi"/>
        </w:rPr>
        <w:t>and</w:t>
      </w:r>
    </w:p>
    <w:p w14:paraId="06556954" w14:textId="52EF8029" w:rsidR="00BE66ED" w:rsidRPr="00CA5CAA" w:rsidRDefault="00DA36AC" w:rsidP="00800C5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>the</w:t>
      </w:r>
      <w:r w:rsidR="00DE7BB9" w:rsidRPr="00CA5CAA">
        <w:rPr>
          <w:rFonts w:asciiTheme="minorHAnsi" w:hAnsiTheme="minorHAnsi" w:cstheme="minorHAnsi"/>
        </w:rPr>
        <w:t xml:space="preserve"> Operating Company has carefully </w:t>
      </w:r>
      <w:r w:rsidR="00CC017A" w:rsidRPr="00CA5CAA">
        <w:rPr>
          <w:rFonts w:asciiTheme="minorHAnsi" w:hAnsiTheme="minorHAnsi" w:cstheme="minorHAnsi"/>
        </w:rPr>
        <w:t xml:space="preserve">illustrated </w:t>
      </w:r>
      <w:r w:rsidR="00DE7BB9" w:rsidRPr="00CA5CAA">
        <w:rPr>
          <w:rFonts w:asciiTheme="minorHAnsi" w:hAnsiTheme="minorHAnsi" w:cstheme="minorHAnsi"/>
        </w:rPr>
        <w:t xml:space="preserve">to </w:t>
      </w:r>
      <w:r w:rsidR="0056547B" w:rsidRPr="00CA5CAA">
        <w:rPr>
          <w:rFonts w:asciiTheme="minorHAnsi" w:hAnsiTheme="minorHAnsi" w:cstheme="minorHAnsi"/>
          <w:highlight w:val="yellow"/>
        </w:rPr>
        <w:t>COMPANY NAME</w:t>
      </w:r>
      <w:r w:rsidR="00DE7BB9" w:rsidRPr="00CA5CAA">
        <w:rPr>
          <w:rFonts w:asciiTheme="minorHAnsi" w:hAnsiTheme="minorHAnsi" w:cstheme="minorHAnsi"/>
        </w:rPr>
        <w:t>, which has duly considered and agreed on, the logistic</w:t>
      </w:r>
      <w:r w:rsidR="00D0439E" w:rsidRPr="00CA5CAA">
        <w:rPr>
          <w:rFonts w:asciiTheme="minorHAnsi" w:hAnsiTheme="minorHAnsi" w:cstheme="minorHAnsi"/>
        </w:rPr>
        <w:t>al</w:t>
      </w:r>
      <w:r w:rsidR="00DE7BB9" w:rsidRPr="00CA5CAA">
        <w:rPr>
          <w:rFonts w:asciiTheme="minorHAnsi" w:hAnsiTheme="minorHAnsi" w:cstheme="minorHAnsi"/>
        </w:rPr>
        <w:t xml:space="preserve"> and operative conditions</w:t>
      </w:r>
      <w:r w:rsidR="00CC017A" w:rsidRPr="00CA5CAA">
        <w:rPr>
          <w:rFonts w:asciiTheme="minorHAnsi" w:hAnsiTheme="minorHAnsi" w:cstheme="minorHAnsi"/>
        </w:rPr>
        <w:t>,</w:t>
      </w:r>
      <w:r w:rsidR="00DE7BB9" w:rsidRPr="00CA5CAA">
        <w:rPr>
          <w:rFonts w:asciiTheme="minorHAnsi" w:hAnsiTheme="minorHAnsi" w:cstheme="minorHAnsi"/>
        </w:rPr>
        <w:t xml:space="preserve"> requirements </w:t>
      </w:r>
      <w:r w:rsidR="00CC017A" w:rsidRPr="00CA5CAA">
        <w:rPr>
          <w:rFonts w:asciiTheme="minorHAnsi" w:hAnsiTheme="minorHAnsi" w:cstheme="minorHAnsi"/>
        </w:rPr>
        <w:t xml:space="preserve">and additional obligations </w:t>
      </w:r>
      <w:r w:rsidR="008D7987" w:rsidRPr="00CA5CAA">
        <w:rPr>
          <w:rFonts w:asciiTheme="minorHAnsi" w:hAnsiTheme="minorHAnsi" w:cstheme="minorHAnsi"/>
        </w:rPr>
        <w:t xml:space="preserve">of the </w:t>
      </w:r>
      <w:r w:rsidR="003410F9" w:rsidRPr="00CA5CAA">
        <w:rPr>
          <w:rFonts w:asciiTheme="minorHAnsi" w:hAnsiTheme="minorHAnsi" w:cstheme="minorHAnsi"/>
        </w:rPr>
        <w:t>Supplementary</w:t>
      </w:r>
      <w:r w:rsidR="008B7866" w:rsidRPr="00CA5CAA">
        <w:rPr>
          <w:rFonts w:asciiTheme="minorHAnsi" w:hAnsiTheme="minorHAnsi" w:cstheme="minorHAnsi"/>
        </w:rPr>
        <w:t xml:space="preserve"> </w:t>
      </w:r>
      <w:r w:rsidR="008D7987" w:rsidRPr="00CA5CAA">
        <w:rPr>
          <w:rFonts w:asciiTheme="minorHAnsi" w:hAnsiTheme="minorHAnsi" w:cstheme="minorHAnsi"/>
        </w:rPr>
        <w:t>Slot</w:t>
      </w:r>
      <w:r w:rsidR="00D30F5C" w:rsidRPr="00CA5CAA">
        <w:rPr>
          <w:rFonts w:asciiTheme="minorHAnsi" w:hAnsiTheme="minorHAnsi" w:cstheme="minorHAnsi"/>
        </w:rPr>
        <w:t xml:space="preserve"> </w:t>
      </w:r>
      <w:r w:rsidR="004E4217" w:rsidRPr="00CA5CAA">
        <w:rPr>
          <w:rFonts w:asciiTheme="minorHAnsi" w:hAnsiTheme="minorHAnsi" w:cstheme="minorHAnsi"/>
        </w:rPr>
        <w:t xml:space="preserve">Service </w:t>
      </w:r>
      <w:r w:rsidR="008D7987" w:rsidRPr="00CA5CAA">
        <w:rPr>
          <w:rFonts w:asciiTheme="minorHAnsi" w:hAnsiTheme="minorHAnsi" w:cstheme="minorHAnsi"/>
        </w:rPr>
        <w:t xml:space="preserve">according to </w:t>
      </w:r>
      <w:r w:rsidR="00CC017A" w:rsidRPr="00CA5CAA">
        <w:rPr>
          <w:rFonts w:asciiTheme="minorHAnsi" w:hAnsiTheme="minorHAnsi" w:cstheme="minorHAnsi"/>
        </w:rPr>
        <w:t>the provisions of the Regasification Code</w:t>
      </w:r>
      <w:r w:rsidR="005469BC" w:rsidRPr="00CA5CAA">
        <w:rPr>
          <w:rFonts w:asciiTheme="minorHAnsi" w:hAnsiTheme="minorHAnsi" w:cstheme="minorHAnsi"/>
        </w:rPr>
        <w:t xml:space="preserve"> and this Letter</w:t>
      </w:r>
      <w:r w:rsidR="00425C63" w:rsidRPr="00CA5CAA">
        <w:rPr>
          <w:rFonts w:asciiTheme="minorHAnsi" w:hAnsiTheme="minorHAnsi" w:cstheme="minorHAnsi"/>
        </w:rPr>
        <w:t xml:space="preserve"> </w:t>
      </w:r>
      <w:r w:rsidR="00CC017A" w:rsidRPr="00CA5CAA">
        <w:rPr>
          <w:rFonts w:asciiTheme="minorHAnsi" w:hAnsiTheme="minorHAnsi" w:cstheme="minorHAnsi"/>
        </w:rPr>
        <w:t xml:space="preserve">provided </w:t>
      </w:r>
      <w:r w:rsidR="00DE7BB9" w:rsidRPr="00CA5CAA">
        <w:rPr>
          <w:rFonts w:asciiTheme="minorHAnsi" w:hAnsiTheme="minorHAnsi" w:cstheme="minorHAnsi"/>
        </w:rPr>
        <w:t>below.</w:t>
      </w:r>
    </w:p>
    <w:p w14:paraId="15B67AD5" w14:textId="449002CA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  <w:b/>
        </w:rPr>
        <w:t>Now, therefore</w:t>
      </w:r>
      <w:r w:rsidRPr="00CA5CAA">
        <w:rPr>
          <w:rFonts w:asciiTheme="minorHAnsi" w:hAnsiTheme="minorHAnsi" w:cstheme="minorHAnsi"/>
        </w:rPr>
        <w:t xml:space="preserve">, in consideration of the above recitals (which constitute an integral part hereof) </w:t>
      </w:r>
      <w:r w:rsidR="00642604" w:rsidRPr="00CA5CAA">
        <w:rPr>
          <w:rFonts w:asciiTheme="minorHAnsi" w:hAnsiTheme="minorHAnsi" w:cstheme="minorHAnsi"/>
          <w:highlight w:val="yellow"/>
        </w:rPr>
        <w:t>COMPANY NAME</w:t>
      </w:r>
      <w:r w:rsidR="00642604" w:rsidRPr="00CA5CAA">
        <w:rPr>
          <w:rFonts w:asciiTheme="minorHAnsi" w:hAnsiTheme="minorHAnsi" w:cstheme="minorHAnsi"/>
        </w:rPr>
        <w:t xml:space="preserve"> and the Operating Company</w:t>
      </w:r>
      <w:r w:rsidR="0056547B" w:rsidRPr="00CA5CAA">
        <w:rPr>
          <w:rFonts w:asciiTheme="minorHAnsi" w:hAnsiTheme="minorHAnsi" w:cstheme="minorHAnsi"/>
        </w:rPr>
        <w:t xml:space="preserve"> </w:t>
      </w:r>
      <w:r w:rsidRPr="00CA5CAA">
        <w:rPr>
          <w:rFonts w:asciiTheme="minorHAnsi" w:hAnsiTheme="minorHAnsi" w:cstheme="minorHAnsi"/>
        </w:rPr>
        <w:t xml:space="preserve">hereby </w:t>
      </w:r>
      <w:r w:rsidR="00D0439E" w:rsidRPr="00CA5CAA">
        <w:rPr>
          <w:rFonts w:asciiTheme="minorHAnsi" w:hAnsiTheme="minorHAnsi" w:cstheme="minorHAnsi"/>
        </w:rPr>
        <w:t xml:space="preserve">acknowledge </w:t>
      </w:r>
      <w:r w:rsidRPr="00CA5CAA">
        <w:rPr>
          <w:rFonts w:asciiTheme="minorHAnsi" w:hAnsiTheme="minorHAnsi" w:cstheme="minorHAnsi"/>
        </w:rPr>
        <w:t xml:space="preserve">and </w:t>
      </w:r>
      <w:r w:rsidR="00D0439E" w:rsidRPr="00CA5CAA">
        <w:rPr>
          <w:rFonts w:asciiTheme="minorHAnsi" w:hAnsiTheme="minorHAnsi" w:cstheme="minorHAnsi"/>
        </w:rPr>
        <w:t xml:space="preserve">agree </w:t>
      </w:r>
      <w:r w:rsidRPr="00CA5CAA">
        <w:rPr>
          <w:rFonts w:asciiTheme="minorHAnsi" w:hAnsiTheme="minorHAnsi" w:cstheme="minorHAnsi"/>
        </w:rPr>
        <w:t>the following:</w:t>
      </w:r>
    </w:p>
    <w:p w14:paraId="1EF52DEF" w14:textId="689B2F93" w:rsidR="005C0620" w:rsidRPr="00800C56" w:rsidRDefault="00F90387" w:rsidP="00800C56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/>
        </w:rPr>
      </w:pPr>
      <w:r w:rsidRPr="00CA5CAA">
        <w:rPr>
          <w:rFonts w:asciiTheme="minorHAnsi" w:hAnsiTheme="minorHAnsi" w:cstheme="minorHAnsi"/>
        </w:rPr>
        <w:t xml:space="preserve">Except where expressly defined otherwise, </w:t>
      </w:r>
      <w:r w:rsidR="008B7866" w:rsidRPr="00CA5CAA">
        <w:rPr>
          <w:rFonts w:asciiTheme="minorHAnsi" w:hAnsiTheme="minorHAnsi" w:cstheme="minorHAnsi"/>
        </w:rPr>
        <w:t>the capitalized</w:t>
      </w:r>
      <w:r w:rsidRPr="00CA5CAA">
        <w:rPr>
          <w:rFonts w:asciiTheme="minorHAnsi" w:hAnsiTheme="minorHAnsi" w:cstheme="minorHAnsi"/>
        </w:rPr>
        <w:t xml:space="preserve"> terms used in this Letter shall have the meaning ascribed to them in the Capacity Agreement and in the Regassification Code.</w:t>
      </w:r>
    </w:p>
    <w:p w14:paraId="14930384" w14:textId="0D64362D" w:rsidR="00BE66ED" w:rsidRPr="00CA5CAA" w:rsidRDefault="00DE7BB9" w:rsidP="00800C56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>Within the duration of the Unloading Slot</w:t>
      </w:r>
      <w:r w:rsidRPr="00CA5CAA">
        <w:rPr>
          <w:rFonts w:asciiTheme="minorHAnsi" w:hAnsiTheme="minorHAnsi" w:cstheme="minorHAnsi"/>
          <w:highlight w:val="yellow"/>
        </w:rPr>
        <w:t xml:space="preserve">, </w:t>
      </w:r>
      <w:r w:rsidR="0056547B" w:rsidRPr="00CA5CAA">
        <w:rPr>
          <w:rFonts w:asciiTheme="minorHAnsi" w:hAnsiTheme="minorHAnsi" w:cstheme="minorHAnsi"/>
          <w:highlight w:val="yellow"/>
        </w:rPr>
        <w:t>COMPANY NAME</w:t>
      </w:r>
      <w:r w:rsidR="0000653D" w:rsidRPr="00CA5CAA">
        <w:rPr>
          <w:rFonts w:asciiTheme="minorHAnsi" w:hAnsiTheme="minorHAnsi" w:cstheme="minorHAnsi"/>
        </w:rPr>
        <w:t xml:space="preserve">, </w:t>
      </w:r>
      <w:proofErr w:type="gramStart"/>
      <w:r w:rsidR="0000653D" w:rsidRPr="00CA5CAA">
        <w:rPr>
          <w:rFonts w:asciiTheme="minorHAnsi" w:hAnsiTheme="minorHAnsi" w:cstheme="minorHAnsi"/>
        </w:rPr>
        <w:t>in order to</w:t>
      </w:r>
      <w:proofErr w:type="gramEnd"/>
      <w:r w:rsidR="00642604" w:rsidRPr="00CA5CAA">
        <w:rPr>
          <w:rFonts w:asciiTheme="minorHAnsi" w:hAnsiTheme="minorHAnsi" w:cstheme="minorHAnsi"/>
        </w:rPr>
        <w:t xml:space="preserve"> avail of</w:t>
      </w:r>
      <w:r w:rsidR="0000653D" w:rsidRPr="00CA5CAA">
        <w:rPr>
          <w:rFonts w:asciiTheme="minorHAnsi" w:hAnsiTheme="minorHAnsi" w:cstheme="minorHAnsi"/>
        </w:rPr>
        <w:t xml:space="preserve"> the </w:t>
      </w:r>
      <w:r w:rsidR="003410F9" w:rsidRPr="00CA5CAA">
        <w:rPr>
          <w:rFonts w:asciiTheme="minorHAnsi" w:hAnsiTheme="minorHAnsi" w:cstheme="minorHAnsi"/>
        </w:rPr>
        <w:t>Supplementary</w:t>
      </w:r>
      <w:r w:rsidR="008B7866" w:rsidRPr="00CA5CAA">
        <w:rPr>
          <w:rFonts w:asciiTheme="minorHAnsi" w:hAnsiTheme="minorHAnsi" w:cstheme="minorHAnsi"/>
        </w:rPr>
        <w:t xml:space="preserve"> </w:t>
      </w:r>
      <w:r w:rsidR="0000653D" w:rsidRPr="00CA5CAA">
        <w:rPr>
          <w:rFonts w:asciiTheme="minorHAnsi" w:hAnsiTheme="minorHAnsi" w:cstheme="minorHAnsi"/>
        </w:rPr>
        <w:t>Slot</w:t>
      </w:r>
      <w:r w:rsidR="00274486" w:rsidRPr="00CA5CAA">
        <w:rPr>
          <w:rFonts w:asciiTheme="minorHAnsi" w:hAnsiTheme="minorHAnsi" w:cstheme="minorHAnsi"/>
        </w:rPr>
        <w:t xml:space="preserve"> Service</w:t>
      </w:r>
      <w:r w:rsidR="0000653D" w:rsidRPr="00CA5CAA">
        <w:rPr>
          <w:rFonts w:asciiTheme="minorHAnsi" w:hAnsiTheme="minorHAnsi" w:cstheme="minorHAnsi"/>
        </w:rPr>
        <w:t xml:space="preserve">, </w:t>
      </w:r>
      <w:r w:rsidRPr="00CA5CAA">
        <w:rPr>
          <w:rFonts w:asciiTheme="minorHAnsi" w:hAnsiTheme="minorHAnsi" w:cstheme="minorHAnsi"/>
        </w:rPr>
        <w:t xml:space="preserve">shall procure two LNG Tankers to arrive, berth, unload and leave the berth for an </w:t>
      </w:r>
      <w:r w:rsidR="00D0439E" w:rsidRPr="00CA5CAA">
        <w:rPr>
          <w:rFonts w:asciiTheme="minorHAnsi" w:hAnsiTheme="minorHAnsi" w:cstheme="minorHAnsi"/>
        </w:rPr>
        <w:t xml:space="preserve">aggregate </w:t>
      </w:r>
      <w:r w:rsidRPr="00CA5CAA">
        <w:rPr>
          <w:rFonts w:asciiTheme="minorHAnsi" w:hAnsiTheme="minorHAnsi" w:cstheme="minorHAnsi"/>
        </w:rPr>
        <w:t xml:space="preserve">LNG volume </w:t>
      </w:r>
      <w:r w:rsidR="00CA5CAA">
        <w:rPr>
          <w:rFonts w:asciiTheme="minorHAnsi" w:hAnsiTheme="minorHAnsi" w:cstheme="minorHAnsi"/>
        </w:rPr>
        <w:t xml:space="preserve">according to the one stated in the </w:t>
      </w:r>
      <w:r w:rsidR="009F0D3A">
        <w:rPr>
          <w:rFonts w:asciiTheme="minorHAnsi" w:hAnsiTheme="minorHAnsi" w:cstheme="minorHAnsi"/>
        </w:rPr>
        <w:t>r</w:t>
      </w:r>
      <w:r w:rsidR="00CA5CAA" w:rsidRPr="00CA5CAA">
        <w:rPr>
          <w:rFonts w:asciiTheme="minorHAnsi" w:hAnsiTheme="minorHAnsi" w:cstheme="minorHAnsi"/>
        </w:rPr>
        <w:t>equest for Supplementary Slot Service</w:t>
      </w:r>
      <w:r w:rsidRPr="00CA5CAA">
        <w:rPr>
          <w:rFonts w:asciiTheme="minorHAnsi" w:hAnsiTheme="minorHAnsi" w:cstheme="minorHAnsi"/>
        </w:rPr>
        <w:t xml:space="preserve">, such LNG volume divided as follows: </w:t>
      </w:r>
    </w:p>
    <w:p w14:paraId="66FA9307" w14:textId="649037BB" w:rsidR="00BE66ED" w:rsidRPr="00CA5CAA" w:rsidRDefault="00DE7BB9" w:rsidP="00800C56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 xml:space="preserve">First LNG Tanker: </w:t>
      </w:r>
      <w:r w:rsidR="0016339D" w:rsidRPr="00CA5CAA">
        <w:rPr>
          <w:rFonts w:asciiTheme="minorHAnsi" w:hAnsiTheme="minorHAnsi" w:cstheme="minorHAnsi"/>
          <w:highlight w:val="yellow"/>
        </w:rPr>
        <w:t>XXX</w:t>
      </w:r>
      <w:r w:rsidR="00FF6677" w:rsidRPr="00CA5CAA">
        <w:rPr>
          <w:rFonts w:asciiTheme="minorHAnsi" w:hAnsiTheme="minorHAnsi" w:cstheme="minorHAnsi"/>
          <w:highlight w:val="yellow"/>
        </w:rPr>
        <w:t>,000</w:t>
      </w:r>
      <w:r w:rsidRPr="00CA5CAA">
        <w:rPr>
          <w:rFonts w:asciiTheme="minorHAnsi" w:hAnsiTheme="minorHAnsi" w:cstheme="minorHAnsi"/>
          <w:highlight w:val="yellow"/>
        </w:rPr>
        <w:t xml:space="preserve"> lcm (</w:t>
      </w:r>
      <w:r w:rsidR="0056547B" w:rsidRPr="00CA5CAA">
        <w:rPr>
          <w:rFonts w:asciiTheme="minorHAnsi" w:hAnsiTheme="minorHAnsi" w:cstheme="minorHAnsi"/>
          <w:highlight w:val="yellow"/>
        </w:rPr>
        <w:t>Name of the tanker</w:t>
      </w:r>
      <w:r w:rsidRPr="00CA5CAA">
        <w:rPr>
          <w:rFonts w:asciiTheme="minorHAnsi" w:hAnsiTheme="minorHAnsi" w:cstheme="minorHAnsi"/>
          <w:highlight w:val="yellow"/>
        </w:rPr>
        <w:t>)</w:t>
      </w:r>
      <w:r w:rsidR="00836036">
        <w:rPr>
          <w:rFonts w:asciiTheme="minorHAnsi" w:hAnsiTheme="minorHAnsi" w:cstheme="minorHAnsi"/>
        </w:rPr>
        <w:t xml:space="preserve"> within the slot dd/mm/</w:t>
      </w:r>
      <w:proofErr w:type="spellStart"/>
      <w:r w:rsidR="00836036">
        <w:rPr>
          <w:rFonts w:asciiTheme="minorHAnsi" w:hAnsiTheme="minorHAnsi" w:cstheme="minorHAnsi"/>
        </w:rPr>
        <w:t>yyyy</w:t>
      </w:r>
      <w:proofErr w:type="spellEnd"/>
      <w:r w:rsidR="00836036">
        <w:rPr>
          <w:rFonts w:asciiTheme="minorHAnsi" w:hAnsiTheme="minorHAnsi" w:cstheme="minorHAnsi"/>
        </w:rPr>
        <w:t xml:space="preserve"> – dd/mm/</w:t>
      </w:r>
      <w:proofErr w:type="spellStart"/>
      <w:r w:rsidR="00836036">
        <w:rPr>
          <w:rFonts w:asciiTheme="minorHAnsi" w:hAnsiTheme="minorHAnsi" w:cstheme="minorHAnsi"/>
        </w:rPr>
        <w:t>yyyy</w:t>
      </w:r>
      <w:proofErr w:type="spellEnd"/>
    </w:p>
    <w:p w14:paraId="35E75699" w14:textId="352640C5" w:rsidR="00BE66ED" w:rsidRPr="00800C56" w:rsidRDefault="00DE7BB9" w:rsidP="00800C56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/>
        </w:rPr>
      </w:pPr>
      <w:r w:rsidRPr="00CA5CAA">
        <w:rPr>
          <w:rFonts w:asciiTheme="minorHAnsi" w:hAnsiTheme="minorHAnsi" w:cstheme="minorHAnsi"/>
        </w:rPr>
        <w:t xml:space="preserve">Second LNG Tanker: </w:t>
      </w:r>
      <w:r w:rsidR="0016339D" w:rsidRPr="00CA5CAA">
        <w:rPr>
          <w:rFonts w:asciiTheme="minorHAnsi" w:hAnsiTheme="minorHAnsi" w:cstheme="minorHAnsi"/>
          <w:highlight w:val="yellow"/>
        </w:rPr>
        <w:t>X</w:t>
      </w:r>
      <w:r w:rsidR="007E6BD8">
        <w:rPr>
          <w:rFonts w:asciiTheme="minorHAnsi" w:hAnsiTheme="minorHAnsi" w:cstheme="minorHAnsi"/>
          <w:highlight w:val="yellow"/>
        </w:rPr>
        <w:t>X</w:t>
      </w:r>
      <w:r w:rsidR="0016339D" w:rsidRPr="00CA5CAA">
        <w:rPr>
          <w:rFonts w:asciiTheme="minorHAnsi" w:hAnsiTheme="minorHAnsi" w:cstheme="minorHAnsi"/>
          <w:highlight w:val="yellow"/>
        </w:rPr>
        <w:t>X</w:t>
      </w:r>
      <w:r w:rsidRPr="00CA5CAA">
        <w:rPr>
          <w:rFonts w:asciiTheme="minorHAnsi" w:hAnsiTheme="minorHAnsi" w:cstheme="minorHAnsi"/>
          <w:highlight w:val="yellow"/>
        </w:rPr>
        <w:t>,000 lcm (</w:t>
      </w:r>
      <w:r w:rsidR="0056547B" w:rsidRPr="00CA5CAA">
        <w:rPr>
          <w:rFonts w:asciiTheme="minorHAnsi" w:hAnsiTheme="minorHAnsi" w:cstheme="minorHAnsi"/>
          <w:highlight w:val="yellow"/>
        </w:rPr>
        <w:t>Name of the tanker</w:t>
      </w:r>
      <w:r w:rsidRPr="00CA5CAA">
        <w:rPr>
          <w:rFonts w:asciiTheme="minorHAnsi" w:hAnsiTheme="minorHAnsi" w:cstheme="minorHAnsi"/>
          <w:highlight w:val="yellow"/>
        </w:rPr>
        <w:t>)</w:t>
      </w:r>
      <w:r w:rsidR="00836036">
        <w:rPr>
          <w:rFonts w:asciiTheme="minorHAnsi" w:hAnsiTheme="minorHAnsi" w:cstheme="minorHAnsi"/>
          <w:highlight w:val="yellow"/>
        </w:rPr>
        <w:t xml:space="preserve"> within the slot dd/mm/</w:t>
      </w:r>
      <w:proofErr w:type="spellStart"/>
      <w:r w:rsidR="00836036">
        <w:rPr>
          <w:rFonts w:asciiTheme="minorHAnsi" w:hAnsiTheme="minorHAnsi" w:cstheme="minorHAnsi"/>
          <w:highlight w:val="yellow"/>
        </w:rPr>
        <w:t>yyyy</w:t>
      </w:r>
      <w:proofErr w:type="spellEnd"/>
      <w:r w:rsidR="00B22100">
        <w:rPr>
          <w:rFonts w:asciiTheme="minorHAnsi" w:hAnsiTheme="minorHAnsi" w:cstheme="minorHAnsi"/>
          <w:highlight w:val="yellow"/>
        </w:rPr>
        <w:t>-</w:t>
      </w:r>
      <w:r w:rsidR="00B22100" w:rsidRPr="00B22100">
        <w:rPr>
          <w:rFonts w:asciiTheme="minorHAnsi" w:hAnsiTheme="minorHAnsi" w:cstheme="minorHAnsi"/>
        </w:rPr>
        <w:t xml:space="preserve"> </w:t>
      </w:r>
      <w:r w:rsidR="00B22100">
        <w:rPr>
          <w:rFonts w:asciiTheme="minorHAnsi" w:hAnsiTheme="minorHAnsi" w:cstheme="minorHAnsi"/>
        </w:rPr>
        <w:t>dd/mm/</w:t>
      </w:r>
      <w:proofErr w:type="spellStart"/>
      <w:r w:rsidR="00B22100">
        <w:rPr>
          <w:rFonts w:asciiTheme="minorHAnsi" w:hAnsiTheme="minorHAnsi" w:cstheme="minorHAnsi"/>
        </w:rPr>
        <w:t>yyyy</w:t>
      </w:r>
      <w:proofErr w:type="spellEnd"/>
    </w:p>
    <w:p w14:paraId="06F20A5F" w14:textId="09E0F29F" w:rsidR="00BE66ED" w:rsidRPr="00CA5CAA" w:rsidRDefault="0016339D" w:rsidP="00800C56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</w:rPr>
      </w:pPr>
      <w:bookmarkStart w:id="0" w:name="_Hlk163722959"/>
      <w:r w:rsidRPr="00CA5CAA">
        <w:rPr>
          <w:rFonts w:asciiTheme="minorHAnsi" w:hAnsiTheme="minorHAnsi" w:cstheme="minorHAnsi"/>
          <w:highlight w:val="yellow"/>
        </w:rPr>
        <w:t>COMPANY NAME</w:t>
      </w:r>
      <w:r w:rsidR="00DE7BB9" w:rsidRPr="00CA5CAA">
        <w:rPr>
          <w:rFonts w:asciiTheme="minorHAnsi" w:hAnsiTheme="minorHAnsi" w:cstheme="minorHAnsi"/>
        </w:rPr>
        <w:t xml:space="preserve"> shall procure that each LNG Tanker shall arrive, be ready to berth at the Terminal and to Unload, and </w:t>
      </w:r>
      <w:r w:rsidR="00D0439E" w:rsidRPr="00CA5CAA">
        <w:rPr>
          <w:rFonts w:asciiTheme="minorHAnsi" w:hAnsiTheme="minorHAnsi" w:cstheme="minorHAnsi"/>
        </w:rPr>
        <w:t xml:space="preserve">issue </w:t>
      </w:r>
      <w:r w:rsidR="00DE7BB9" w:rsidRPr="00CA5CAA">
        <w:rPr>
          <w:rFonts w:asciiTheme="minorHAnsi" w:hAnsiTheme="minorHAnsi" w:cstheme="minorHAnsi"/>
        </w:rPr>
        <w:t xml:space="preserve">its Notice of Readiness within the assigned Scheduled Arrival Range, namely: </w:t>
      </w:r>
    </w:p>
    <w:p w14:paraId="0E848960" w14:textId="178F8DE0" w:rsidR="00BE66ED" w:rsidRPr="00CA5CAA" w:rsidRDefault="005469BC" w:rsidP="00800C56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highlight w:val="yellow"/>
        </w:rPr>
      </w:pPr>
      <w:r w:rsidRPr="00CA5CAA">
        <w:rPr>
          <w:rFonts w:asciiTheme="minorHAnsi" w:hAnsiTheme="minorHAnsi" w:cstheme="minorHAnsi"/>
        </w:rPr>
        <w:t>f</w:t>
      </w:r>
      <w:r w:rsidR="00DE7BB9" w:rsidRPr="00CA5CAA">
        <w:rPr>
          <w:rFonts w:asciiTheme="minorHAnsi" w:hAnsiTheme="minorHAnsi" w:cstheme="minorHAnsi"/>
        </w:rPr>
        <w:t xml:space="preserve">irst LNG Tanker’s Scheduled Arrival Range: </w:t>
      </w:r>
      <w:proofErr w:type="gramStart"/>
      <w:r w:rsidR="00B90DA4" w:rsidRPr="00B90DA4">
        <w:rPr>
          <w:rFonts w:asciiTheme="minorHAnsi" w:hAnsiTheme="minorHAnsi" w:cstheme="minorHAnsi"/>
          <w:highlight w:val="yellow"/>
        </w:rPr>
        <w:t>XX:XX</w:t>
      </w:r>
      <w:proofErr w:type="gramEnd"/>
      <w:r w:rsidR="00B90DA4" w:rsidRPr="00CA5CAA">
        <w:rPr>
          <w:rFonts w:asciiTheme="minorHAnsi" w:hAnsiTheme="minorHAnsi" w:cstheme="minorHAnsi"/>
        </w:rPr>
        <w:t xml:space="preserve"> </w:t>
      </w:r>
      <w:r w:rsidR="00DE7BB9" w:rsidRPr="00CA5CAA">
        <w:rPr>
          <w:rFonts w:asciiTheme="minorHAnsi" w:hAnsiTheme="minorHAnsi" w:cstheme="minorHAnsi"/>
        </w:rPr>
        <w:t xml:space="preserve">hours starting from </w:t>
      </w:r>
      <w:r w:rsidR="0016339D" w:rsidRPr="00CA5CAA">
        <w:rPr>
          <w:rFonts w:asciiTheme="minorHAnsi" w:hAnsiTheme="minorHAnsi" w:cstheme="minorHAnsi"/>
          <w:highlight w:val="yellow"/>
        </w:rPr>
        <w:t xml:space="preserve">Month </w:t>
      </w:r>
      <w:proofErr w:type="spellStart"/>
      <w:r w:rsidR="0016339D" w:rsidRPr="00CA5CAA">
        <w:rPr>
          <w:rFonts w:asciiTheme="minorHAnsi" w:hAnsiTheme="minorHAnsi" w:cstheme="minorHAnsi"/>
          <w:highlight w:val="yellow"/>
        </w:rPr>
        <w:t>D</w:t>
      </w:r>
      <w:r w:rsidR="0016339D" w:rsidRPr="00CA5CAA">
        <w:rPr>
          <w:rFonts w:asciiTheme="minorHAnsi" w:hAnsiTheme="minorHAnsi" w:cstheme="minorHAnsi"/>
          <w:highlight w:val="yellow"/>
          <w:vertAlign w:val="superscript"/>
        </w:rPr>
        <w:t>th</w:t>
      </w:r>
      <w:proofErr w:type="spellEnd"/>
      <w:r w:rsidR="00DE7BB9" w:rsidRPr="00CA5CAA">
        <w:rPr>
          <w:rFonts w:asciiTheme="minorHAnsi" w:hAnsiTheme="minorHAnsi" w:cstheme="minorHAnsi"/>
          <w:highlight w:val="yellow"/>
        </w:rPr>
        <w:t xml:space="preserve">, </w:t>
      </w:r>
      <w:r w:rsidR="0016339D" w:rsidRPr="00CA5CAA">
        <w:rPr>
          <w:rFonts w:asciiTheme="minorHAnsi" w:hAnsiTheme="minorHAnsi" w:cstheme="minorHAnsi"/>
          <w:highlight w:val="yellow"/>
        </w:rPr>
        <w:t xml:space="preserve">YYYY </w:t>
      </w:r>
      <w:r w:rsidR="00DE7BB9" w:rsidRPr="00CA5CAA">
        <w:rPr>
          <w:rFonts w:asciiTheme="minorHAnsi" w:hAnsiTheme="minorHAnsi" w:cstheme="minorHAnsi"/>
          <w:highlight w:val="yellow"/>
        </w:rPr>
        <w:t xml:space="preserve">– </w:t>
      </w:r>
      <w:r w:rsidR="0016339D" w:rsidRPr="00CA5CAA">
        <w:rPr>
          <w:rFonts w:asciiTheme="minorHAnsi" w:hAnsiTheme="minorHAnsi" w:cstheme="minorHAnsi"/>
          <w:highlight w:val="yellow"/>
        </w:rPr>
        <w:t xml:space="preserve">h </w:t>
      </w:r>
      <w:r w:rsidR="0092085A" w:rsidRPr="00CA5CAA">
        <w:rPr>
          <w:rFonts w:asciiTheme="minorHAnsi" w:hAnsiTheme="minorHAnsi" w:cstheme="minorHAnsi"/>
          <w:highlight w:val="yellow"/>
        </w:rPr>
        <w:t xml:space="preserve">pm </w:t>
      </w:r>
      <w:r w:rsidR="00DE7BB9" w:rsidRPr="00CA5CAA">
        <w:rPr>
          <w:rFonts w:asciiTheme="minorHAnsi" w:hAnsiTheme="minorHAnsi" w:cstheme="minorHAnsi"/>
          <w:highlight w:val="yellow"/>
        </w:rPr>
        <w:t xml:space="preserve">CET; </w:t>
      </w:r>
    </w:p>
    <w:p w14:paraId="0D96D775" w14:textId="794288B6" w:rsidR="00BE66ED" w:rsidRPr="00CA5CAA" w:rsidRDefault="005469BC" w:rsidP="00800C56">
      <w:pPr>
        <w:pStyle w:val="ListParagraph"/>
        <w:numPr>
          <w:ilvl w:val="1"/>
          <w:numId w:val="2"/>
        </w:numPr>
        <w:spacing w:before="120" w:after="120" w:line="360" w:lineRule="auto"/>
        <w:ind w:left="1134" w:hanging="425"/>
        <w:contextualSpacing w:val="0"/>
        <w:jc w:val="both"/>
        <w:rPr>
          <w:rFonts w:asciiTheme="minorHAnsi" w:hAnsiTheme="minorHAnsi" w:cstheme="minorHAnsi"/>
          <w:highlight w:val="yellow"/>
        </w:rPr>
      </w:pPr>
      <w:r w:rsidRPr="00CA5CAA">
        <w:rPr>
          <w:rFonts w:asciiTheme="minorHAnsi" w:hAnsiTheme="minorHAnsi" w:cstheme="minorHAnsi"/>
        </w:rPr>
        <w:t>s</w:t>
      </w:r>
      <w:r w:rsidR="00DE7BB9" w:rsidRPr="00CA5CAA">
        <w:rPr>
          <w:rFonts w:asciiTheme="minorHAnsi" w:hAnsiTheme="minorHAnsi" w:cstheme="minorHAnsi"/>
        </w:rPr>
        <w:t xml:space="preserve">econd LNG Tanker’s Scheduled Arrival Range: </w:t>
      </w:r>
      <w:proofErr w:type="gramStart"/>
      <w:r w:rsidR="00B90DA4" w:rsidRPr="00B90DA4">
        <w:rPr>
          <w:rFonts w:asciiTheme="minorHAnsi" w:hAnsiTheme="minorHAnsi" w:cstheme="minorHAnsi"/>
          <w:highlight w:val="yellow"/>
        </w:rPr>
        <w:t>XX:XX</w:t>
      </w:r>
      <w:proofErr w:type="gramEnd"/>
      <w:r w:rsidR="00B90DA4" w:rsidRPr="00CA5CAA">
        <w:rPr>
          <w:rFonts w:asciiTheme="minorHAnsi" w:hAnsiTheme="minorHAnsi" w:cstheme="minorHAnsi"/>
        </w:rPr>
        <w:t xml:space="preserve"> </w:t>
      </w:r>
      <w:r w:rsidR="00425C63" w:rsidRPr="00CA5CAA">
        <w:rPr>
          <w:rFonts w:asciiTheme="minorHAnsi" w:hAnsiTheme="minorHAnsi" w:cstheme="minorHAnsi"/>
        </w:rPr>
        <w:t xml:space="preserve">hours starting from </w:t>
      </w:r>
      <w:r w:rsidR="0016339D" w:rsidRPr="00CA5CAA">
        <w:rPr>
          <w:rFonts w:asciiTheme="minorHAnsi" w:hAnsiTheme="minorHAnsi" w:cstheme="minorHAnsi"/>
          <w:highlight w:val="yellow"/>
        </w:rPr>
        <w:t xml:space="preserve">Month </w:t>
      </w:r>
      <w:proofErr w:type="spellStart"/>
      <w:r w:rsidR="0016339D" w:rsidRPr="00CA5CAA">
        <w:rPr>
          <w:rFonts w:asciiTheme="minorHAnsi" w:hAnsiTheme="minorHAnsi" w:cstheme="minorHAnsi"/>
          <w:highlight w:val="yellow"/>
        </w:rPr>
        <w:t>D</w:t>
      </w:r>
      <w:r w:rsidR="0016339D" w:rsidRPr="00CA5CAA">
        <w:rPr>
          <w:rFonts w:asciiTheme="minorHAnsi" w:hAnsiTheme="minorHAnsi" w:cstheme="minorHAnsi"/>
          <w:highlight w:val="yellow"/>
          <w:vertAlign w:val="superscript"/>
        </w:rPr>
        <w:t>th</w:t>
      </w:r>
      <w:proofErr w:type="spellEnd"/>
      <w:r w:rsidR="0016339D" w:rsidRPr="00CA5CAA">
        <w:rPr>
          <w:rFonts w:asciiTheme="minorHAnsi" w:hAnsiTheme="minorHAnsi" w:cstheme="minorHAnsi"/>
          <w:highlight w:val="yellow"/>
        </w:rPr>
        <w:t xml:space="preserve">, YYYY </w:t>
      </w:r>
      <w:r w:rsidR="00425C63" w:rsidRPr="00CA5CAA">
        <w:rPr>
          <w:rFonts w:asciiTheme="minorHAnsi" w:hAnsiTheme="minorHAnsi" w:cstheme="minorHAnsi"/>
          <w:highlight w:val="yellow"/>
        </w:rPr>
        <w:t xml:space="preserve">– </w:t>
      </w:r>
      <w:r w:rsidR="0016339D" w:rsidRPr="00CA5CAA">
        <w:rPr>
          <w:rFonts w:asciiTheme="minorHAnsi" w:hAnsiTheme="minorHAnsi" w:cstheme="minorHAnsi"/>
          <w:highlight w:val="yellow"/>
        </w:rPr>
        <w:t xml:space="preserve">h </w:t>
      </w:r>
      <w:r w:rsidR="0092085A" w:rsidRPr="00CA5CAA">
        <w:rPr>
          <w:rFonts w:asciiTheme="minorHAnsi" w:hAnsiTheme="minorHAnsi" w:cstheme="minorHAnsi"/>
          <w:highlight w:val="yellow"/>
        </w:rPr>
        <w:t xml:space="preserve">pm </w:t>
      </w:r>
      <w:r w:rsidR="00425C63" w:rsidRPr="00CA5CAA">
        <w:rPr>
          <w:rFonts w:asciiTheme="minorHAnsi" w:hAnsiTheme="minorHAnsi" w:cstheme="minorHAnsi"/>
          <w:highlight w:val="yellow"/>
        </w:rPr>
        <w:t xml:space="preserve">CET. </w:t>
      </w:r>
      <w:r w:rsidR="00DE7BB9" w:rsidRPr="00CA5CAA">
        <w:rPr>
          <w:rFonts w:asciiTheme="minorHAnsi" w:hAnsiTheme="minorHAnsi" w:cstheme="minorHAnsi"/>
          <w:highlight w:val="yellow"/>
        </w:rPr>
        <w:t xml:space="preserve">  </w:t>
      </w:r>
    </w:p>
    <w:p w14:paraId="0EF41415" w14:textId="63946D7E" w:rsidR="00A73D8D" w:rsidRPr="00CA5CAA" w:rsidRDefault="00284521" w:rsidP="00CA5CAA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  <w:bookmarkStart w:id="1" w:name="_Hlk163722532"/>
      <w:bookmarkEnd w:id="0"/>
      <w:r w:rsidRPr="00CA5CAA">
        <w:rPr>
          <w:rFonts w:asciiTheme="minorHAnsi" w:hAnsiTheme="minorHAnsi" w:cstheme="minorHAnsi"/>
        </w:rPr>
        <w:t xml:space="preserve">Until the User </w:t>
      </w:r>
      <w:r w:rsidR="00D0439E" w:rsidRPr="00CA5CAA">
        <w:rPr>
          <w:rFonts w:asciiTheme="minorHAnsi" w:hAnsiTheme="minorHAnsi" w:cstheme="minorHAnsi"/>
        </w:rPr>
        <w:t xml:space="preserve">issues </w:t>
      </w:r>
      <w:r w:rsidRPr="00CA5CAA">
        <w:rPr>
          <w:rFonts w:asciiTheme="minorHAnsi" w:hAnsiTheme="minorHAnsi" w:cstheme="minorHAnsi"/>
        </w:rPr>
        <w:t xml:space="preserve">the Departure Notice, the ETA for each of the LNG Tankers will be deemed to be </w:t>
      </w:r>
      <w:r w:rsidR="00836036">
        <w:rPr>
          <w:rFonts w:asciiTheme="minorHAnsi" w:hAnsiTheme="minorHAnsi" w:cstheme="minorHAnsi"/>
        </w:rPr>
        <w:t xml:space="preserve">XXX </w:t>
      </w:r>
      <w:r w:rsidRPr="00CA5CAA">
        <w:rPr>
          <w:rFonts w:asciiTheme="minorHAnsi" w:hAnsiTheme="minorHAnsi" w:cstheme="minorHAnsi"/>
        </w:rPr>
        <w:t>hours after the start of the relevant Scheduled Arrival Range</w:t>
      </w:r>
      <w:r w:rsidR="005469BC" w:rsidRPr="00CA5CAA">
        <w:rPr>
          <w:rFonts w:asciiTheme="minorHAnsi" w:hAnsiTheme="minorHAnsi" w:cstheme="minorHAnsi"/>
        </w:rPr>
        <w:t>.</w:t>
      </w:r>
      <w:bookmarkEnd w:id="1"/>
      <w:r w:rsidRPr="00CA5CAA">
        <w:rPr>
          <w:rFonts w:asciiTheme="minorHAnsi" w:hAnsiTheme="minorHAnsi" w:cstheme="minorHAnsi"/>
        </w:rPr>
        <w:t xml:space="preserve"> </w:t>
      </w:r>
      <w:r w:rsidR="005469BC" w:rsidRPr="00CA5CAA">
        <w:rPr>
          <w:rFonts w:asciiTheme="minorHAnsi" w:hAnsiTheme="minorHAnsi" w:cstheme="minorHAnsi"/>
        </w:rPr>
        <w:t>T</w:t>
      </w:r>
      <w:r w:rsidRPr="00CA5CAA">
        <w:rPr>
          <w:rFonts w:asciiTheme="minorHAnsi" w:hAnsiTheme="minorHAnsi" w:cstheme="minorHAnsi"/>
        </w:rPr>
        <w:t xml:space="preserve">he User shall </w:t>
      </w:r>
      <w:proofErr w:type="gramStart"/>
      <w:r w:rsidRPr="00CA5CAA">
        <w:rPr>
          <w:rFonts w:asciiTheme="minorHAnsi" w:hAnsiTheme="minorHAnsi" w:cstheme="minorHAnsi"/>
        </w:rPr>
        <w:t>give, or</w:t>
      </w:r>
      <w:proofErr w:type="gramEnd"/>
      <w:r w:rsidRPr="00CA5CAA">
        <w:rPr>
          <w:rFonts w:asciiTheme="minorHAnsi" w:hAnsiTheme="minorHAnsi" w:cstheme="minorHAnsi"/>
        </w:rPr>
        <w:t xml:space="preserve"> cause the </w:t>
      </w:r>
      <w:r w:rsidR="005469BC" w:rsidRPr="00CA5CAA">
        <w:rPr>
          <w:rFonts w:asciiTheme="minorHAnsi" w:hAnsiTheme="minorHAnsi" w:cstheme="minorHAnsi"/>
        </w:rPr>
        <w:t xml:space="preserve">Shipowner </w:t>
      </w:r>
      <w:r w:rsidR="0089409C">
        <w:rPr>
          <w:rFonts w:asciiTheme="minorHAnsi" w:hAnsiTheme="minorHAnsi" w:cstheme="minorHAnsi"/>
        </w:rPr>
        <w:t xml:space="preserve">or the master </w:t>
      </w:r>
      <w:r w:rsidRPr="00CA5CAA">
        <w:rPr>
          <w:rFonts w:asciiTheme="minorHAnsi" w:hAnsiTheme="minorHAnsi" w:cstheme="minorHAnsi"/>
        </w:rPr>
        <w:t>of the LNG Tankers to give to the Operating Company</w:t>
      </w:r>
      <w:r w:rsidR="005469BC" w:rsidRPr="00CA5CAA">
        <w:rPr>
          <w:rFonts w:asciiTheme="minorHAnsi" w:hAnsiTheme="minorHAnsi" w:cstheme="minorHAnsi"/>
        </w:rPr>
        <w:t>,</w:t>
      </w:r>
      <w:r w:rsidRPr="00CA5CAA">
        <w:rPr>
          <w:rFonts w:asciiTheme="minorHAnsi" w:hAnsiTheme="minorHAnsi" w:cstheme="minorHAnsi"/>
        </w:rPr>
        <w:t xml:space="preserve"> by way of fax, or e-mail, </w:t>
      </w:r>
      <w:r w:rsidR="005469BC" w:rsidRPr="00CA5CAA">
        <w:rPr>
          <w:rFonts w:asciiTheme="minorHAnsi" w:hAnsiTheme="minorHAnsi" w:cstheme="minorHAnsi"/>
        </w:rPr>
        <w:t xml:space="preserve">a </w:t>
      </w:r>
      <w:r w:rsidRPr="00CA5CAA">
        <w:rPr>
          <w:rFonts w:asciiTheme="minorHAnsi" w:hAnsiTheme="minorHAnsi" w:cstheme="minorHAnsi"/>
        </w:rPr>
        <w:t>notice of any change in such ETA</w:t>
      </w:r>
      <w:r w:rsidR="00896628">
        <w:rPr>
          <w:rFonts w:asciiTheme="minorHAnsi" w:hAnsiTheme="minorHAnsi" w:cstheme="minorHAnsi"/>
        </w:rPr>
        <w:t xml:space="preserve"> </w:t>
      </w:r>
      <w:r w:rsidR="005469BC" w:rsidRPr="00CA5CAA">
        <w:rPr>
          <w:rFonts w:asciiTheme="minorHAnsi" w:hAnsiTheme="minorHAnsi" w:cstheme="minorHAnsi"/>
        </w:rPr>
        <w:t>is expected</w:t>
      </w:r>
      <w:r w:rsidR="00896628">
        <w:rPr>
          <w:rFonts w:asciiTheme="minorHAnsi" w:hAnsiTheme="minorHAnsi" w:cstheme="minorHAnsi"/>
        </w:rPr>
        <w:t xml:space="preserve">, </w:t>
      </w:r>
      <w:r w:rsidRPr="00CA5CAA">
        <w:rPr>
          <w:rFonts w:asciiTheme="minorHAnsi" w:hAnsiTheme="minorHAnsi" w:cstheme="minorHAnsi"/>
        </w:rPr>
        <w:t>as soon as reasonably practicable.</w:t>
      </w:r>
    </w:p>
    <w:p w14:paraId="6ED46417" w14:textId="6F14FCE5" w:rsidR="00BE66ED" w:rsidRPr="00CA5CAA" w:rsidRDefault="0056547B" w:rsidP="00CA5CAA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  <w:highlight w:val="yellow"/>
        </w:rPr>
        <w:lastRenderedPageBreak/>
        <w:t>COMPANY NAME</w:t>
      </w:r>
      <w:r w:rsidR="00DE7BB9" w:rsidRPr="00CA5CAA">
        <w:rPr>
          <w:rFonts w:asciiTheme="minorHAnsi" w:hAnsiTheme="minorHAnsi" w:cstheme="minorHAnsi"/>
        </w:rPr>
        <w:t xml:space="preserve"> is aware and expressly agrees that: </w:t>
      </w:r>
      <w:r w:rsidR="00DE7BB9" w:rsidRPr="00CA5CAA">
        <w:rPr>
          <w:rFonts w:asciiTheme="minorHAnsi" w:hAnsiTheme="minorHAnsi" w:cstheme="minorHAnsi"/>
          <w:b/>
        </w:rPr>
        <w:t>(</w:t>
      </w:r>
      <w:proofErr w:type="spellStart"/>
      <w:r w:rsidR="00DE7BB9" w:rsidRPr="00CA5CAA">
        <w:rPr>
          <w:rFonts w:asciiTheme="minorHAnsi" w:hAnsiTheme="minorHAnsi" w:cstheme="minorHAnsi"/>
          <w:b/>
        </w:rPr>
        <w:t>i</w:t>
      </w:r>
      <w:proofErr w:type="spellEnd"/>
      <w:r w:rsidR="00DE7BB9" w:rsidRPr="00CA5CAA">
        <w:rPr>
          <w:rFonts w:asciiTheme="minorHAnsi" w:hAnsiTheme="minorHAnsi" w:cstheme="minorHAnsi"/>
          <w:b/>
        </w:rPr>
        <w:t xml:space="preserve">) </w:t>
      </w:r>
      <w:r w:rsidR="00DE7BB9" w:rsidRPr="00CA5CAA">
        <w:rPr>
          <w:rFonts w:asciiTheme="minorHAnsi" w:hAnsiTheme="minorHAnsi" w:cstheme="minorHAnsi"/>
        </w:rPr>
        <w:t xml:space="preserve">to allow the accommodation of </w:t>
      </w:r>
      <w:r w:rsidR="00836036">
        <w:rPr>
          <w:rFonts w:asciiTheme="minorHAnsi" w:hAnsiTheme="minorHAnsi" w:cstheme="minorHAnsi"/>
        </w:rPr>
        <w:t xml:space="preserve">each of the </w:t>
      </w:r>
      <w:r w:rsidR="00DE7BB9" w:rsidRPr="00CA5CAA">
        <w:rPr>
          <w:rFonts w:asciiTheme="minorHAnsi" w:hAnsiTheme="minorHAnsi" w:cstheme="minorHAnsi"/>
        </w:rPr>
        <w:t xml:space="preserve">two LNG Tankers within </w:t>
      </w:r>
      <w:r w:rsidR="00836036">
        <w:rPr>
          <w:rFonts w:asciiTheme="minorHAnsi" w:hAnsiTheme="minorHAnsi" w:cstheme="minorHAnsi"/>
        </w:rPr>
        <w:t>its</w:t>
      </w:r>
      <w:r w:rsidR="00836036" w:rsidRPr="00CA5CAA">
        <w:rPr>
          <w:rFonts w:asciiTheme="minorHAnsi" w:hAnsiTheme="minorHAnsi" w:cstheme="minorHAnsi"/>
        </w:rPr>
        <w:t xml:space="preserve"> </w:t>
      </w:r>
      <w:r w:rsidR="00DE7BB9" w:rsidRPr="00CA5CAA">
        <w:rPr>
          <w:rFonts w:asciiTheme="minorHAnsi" w:hAnsiTheme="minorHAnsi" w:cstheme="minorHAnsi"/>
          <w:highlight w:val="yellow"/>
        </w:rPr>
        <w:t>Unloading Slot</w:t>
      </w:r>
      <w:r w:rsidR="005C0620" w:rsidRPr="00CA5CAA">
        <w:rPr>
          <w:rFonts w:asciiTheme="minorHAnsi" w:hAnsiTheme="minorHAnsi" w:cstheme="minorHAnsi"/>
        </w:rPr>
        <w:t>,</w:t>
      </w:r>
      <w:r w:rsidR="00DE7BB9" w:rsidRPr="00CA5CAA">
        <w:rPr>
          <w:rFonts w:asciiTheme="minorHAnsi" w:hAnsiTheme="minorHAnsi" w:cstheme="minorHAnsi"/>
        </w:rPr>
        <w:t xml:space="preserve"> the </w:t>
      </w:r>
      <w:r w:rsidR="00F127BC" w:rsidRPr="00CA5CAA">
        <w:rPr>
          <w:rFonts w:asciiTheme="minorHAnsi" w:hAnsiTheme="minorHAnsi" w:cstheme="minorHAnsi"/>
        </w:rPr>
        <w:t xml:space="preserve">maximum </w:t>
      </w:r>
      <w:r w:rsidR="00DE7BB9" w:rsidRPr="00CA5CAA">
        <w:rPr>
          <w:rFonts w:asciiTheme="minorHAnsi" w:hAnsiTheme="minorHAnsi" w:cstheme="minorHAnsi"/>
        </w:rPr>
        <w:t xml:space="preserve">duration of each Scheduled Arrival Range must be equal to </w:t>
      </w:r>
      <w:r w:rsidR="00896628">
        <w:rPr>
          <w:rFonts w:asciiTheme="minorHAnsi" w:hAnsiTheme="minorHAnsi" w:cstheme="minorHAnsi"/>
        </w:rPr>
        <w:t>XX:XX</w:t>
      </w:r>
      <w:r w:rsidR="00896628" w:rsidRPr="00CA5CAA">
        <w:rPr>
          <w:rFonts w:asciiTheme="minorHAnsi" w:hAnsiTheme="minorHAnsi" w:cstheme="minorHAnsi"/>
        </w:rPr>
        <w:t xml:space="preserve"> </w:t>
      </w:r>
      <w:r w:rsidR="00DE7BB9" w:rsidRPr="00CA5CAA">
        <w:rPr>
          <w:rFonts w:asciiTheme="minorHAnsi" w:hAnsiTheme="minorHAnsi" w:cstheme="minorHAnsi"/>
        </w:rPr>
        <w:t xml:space="preserve">hours, </w:t>
      </w:r>
      <w:r w:rsidR="00F127BC" w:rsidRPr="00CA5CAA">
        <w:rPr>
          <w:rFonts w:asciiTheme="minorHAnsi" w:hAnsiTheme="minorHAnsi" w:cstheme="minorHAnsi"/>
        </w:rPr>
        <w:t xml:space="preserve">with </w:t>
      </w:r>
      <w:r w:rsidR="00DE7BB9" w:rsidRPr="00CA5CAA">
        <w:rPr>
          <w:rFonts w:asciiTheme="minorHAnsi" w:hAnsiTheme="minorHAnsi" w:cstheme="minorHAnsi"/>
        </w:rPr>
        <w:t xml:space="preserve">a technical time interval ranging from 6 to 8 hours between first LNG Tanker unberthing and second LNG Tanker berthing is required </w:t>
      </w:r>
      <w:r w:rsidR="00472860" w:rsidRPr="00CA5CAA">
        <w:rPr>
          <w:rFonts w:asciiTheme="minorHAnsi" w:hAnsiTheme="minorHAnsi" w:cstheme="minorHAnsi"/>
        </w:rPr>
        <w:t>for loading arms defrosting</w:t>
      </w:r>
      <w:r w:rsidR="00DE7BB9" w:rsidRPr="00CA5CAA">
        <w:rPr>
          <w:rFonts w:asciiTheme="minorHAnsi" w:hAnsiTheme="minorHAnsi" w:cstheme="minorHAnsi"/>
        </w:rPr>
        <w:t xml:space="preserve">; </w:t>
      </w:r>
      <w:r w:rsidR="00DE7BB9" w:rsidRPr="00CA5CAA">
        <w:rPr>
          <w:rFonts w:asciiTheme="minorHAnsi" w:hAnsiTheme="minorHAnsi" w:cstheme="minorHAnsi"/>
          <w:b/>
        </w:rPr>
        <w:t>(ii)</w:t>
      </w:r>
      <w:r w:rsidR="00DE7BB9" w:rsidRPr="00CA5CAA">
        <w:rPr>
          <w:rFonts w:asciiTheme="minorHAnsi" w:hAnsiTheme="minorHAnsi" w:cstheme="minorHAnsi"/>
        </w:rPr>
        <w:t xml:space="preserve"> the</w:t>
      </w:r>
      <w:r w:rsidR="00472860" w:rsidRPr="00CA5CAA">
        <w:rPr>
          <w:rFonts w:asciiTheme="minorHAnsi" w:hAnsiTheme="minorHAnsi" w:cstheme="minorHAnsi"/>
        </w:rPr>
        <w:t xml:space="preserve"> actual </w:t>
      </w:r>
      <w:r w:rsidR="00DE7BB9" w:rsidRPr="00CA5CAA">
        <w:rPr>
          <w:rFonts w:asciiTheme="minorHAnsi" w:hAnsiTheme="minorHAnsi" w:cstheme="minorHAnsi"/>
        </w:rPr>
        <w:t xml:space="preserve">starting of the </w:t>
      </w:r>
      <w:r w:rsidR="00DE7BB9" w:rsidRPr="00800C56">
        <w:rPr>
          <w:rFonts w:asciiTheme="minorHAnsi" w:hAnsiTheme="minorHAnsi"/>
        </w:rPr>
        <w:t>Scheduled Arrival Range</w:t>
      </w:r>
      <w:r w:rsidR="00DE7BB9" w:rsidRPr="00CA5CAA">
        <w:rPr>
          <w:rFonts w:asciiTheme="minorHAnsi" w:hAnsiTheme="minorHAnsi" w:cstheme="minorHAnsi"/>
        </w:rPr>
        <w:t xml:space="preserve"> for the second LNG Tanker </w:t>
      </w:r>
      <w:r w:rsidR="00153E74" w:rsidRPr="00CA5CAA">
        <w:rPr>
          <w:rFonts w:asciiTheme="minorHAnsi" w:hAnsiTheme="minorHAnsi" w:cstheme="minorHAnsi"/>
        </w:rPr>
        <w:t xml:space="preserve">may be postponed as a consequence of </w:t>
      </w:r>
      <w:r w:rsidR="00DE7BB9" w:rsidRPr="00CA5CAA">
        <w:rPr>
          <w:rFonts w:asciiTheme="minorHAnsi" w:hAnsiTheme="minorHAnsi" w:cstheme="minorHAnsi"/>
        </w:rPr>
        <w:t xml:space="preserve">any delay related to the first LNG Tanker, its arrival, berthing, unloading or </w:t>
      </w:r>
      <w:r w:rsidR="00F127BC" w:rsidRPr="00CA5CAA">
        <w:rPr>
          <w:rFonts w:asciiTheme="minorHAnsi" w:hAnsiTheme="minorHAnsi" w:cstheme="minorHAnsi"/>
        </w:rPr>
        <w:t>departure</w:t>
      </w:r>
      <w:r w:rsidR="00DE7BB9" w:rsidRPr="00CA5CAA">
        <w:rPr>
          <w:rFonts w:asciiTheme="minorHAnsi" w:hAnsiTheme="minorHAnsi" w:cstheme="minorHAnsi"/>
        </w:rPr>
        <w:t xml:space="preserve">, and under no circumstance </w:t>
      </w:r>
      <w:r w:rsidR="00F127BC" w:rsidRPr="00CA5CAA">
        <w:rPr>
          <w:rFonts w:asciiTheme="minorHAnsi" w:hAnsiTheme="minorHAnsi" w:cstheme="minorHAnsi"/>
        </w:rPr>
        <w:t xml:space="preserve">shall </w:t>
      </w:r>
      <w:r w:rsidR="00DE7BB9" w:rsidRPr="00CA5CAA">
        <w:rPr>
          <w:rFonts w:asciiTheme="minorHAnsi" w:hAnsiTheme="minorHAnsi" w:cstheme="minorHAnsi"/>
        </w:rPr>
        <w:t>the Operating Company be considered liable for such delay, including Second LNG Tanker’s Demurrages if any.</w:t>
      </w:r>
    </w:p>
    <w:p w14:paraId="77ED9D2D" w14:textId="2DEC1C92" w:rsidR="00DF5E21" w:rsidRPr="00CA5CAA" w:rsidRDefault="007C0129" w:rsidP="00800C56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>T</w:t>
      </w:r>
      <w:r w:rsidR="00AC6598" w:rsidRPr="00CA5CAA">
        <w:rPr>
          <w:rFonts w:asciiTheme="minorHAnsi" w:hAnsiTheme="minorHAnsi" w:cstheme="minorHAnsi"/>
        </w:rPr>
        <w:t xml:space="preserve">he User shall be liable to pay to the Operating Company the </w:t>
      </w:r>
      <w:proofErr w:type="spellStart"/>
      <w:r w:rsidR="00AC6598" w:rsidRPr="00CA5CAA">
        <w:rPr>
          <w:rFonts w:asciiTheme="minorHAnsi" w:hAnsiTheme="minorHAnsi" w:cstheme="minorHAnsi"/>
          <w:i/>
          <w:iCs/>
        </w:rPr>
        <w:t>Cqs</w:t>
      </w:r>
      <w:proofErr w:type="spellEnd"/>
      <w:r w:rsidR="00AC6598" w:rsidRPr="00CA5CAA">
        <w:rPr>
          <w:rFonts w:asciiTheme="minorHAnsi" w:hAnsiTheme="minorHAnsi" w:cstheme="minorHAnsi"/>
        </w:rPr>
        <w:t xml:space="preserve"> Charge according to the Capacity Agreement and the Regasification Code </w:t>
      </w:r>
      <w:r w:rsidRPr="00CA5CAA">
        <w:rPr>
          <w:rFonts w:asciiTheme="minorHAnsi" w:hAnsiTheme="minorHAnsi" w:cstheme="minorHAnsi"/>
        </w:rPr>
        <w:t xml:space="preserve">and </w:t>
      </w:r>
      <w:r w:rsidR="00AC6598" w:rsidRPr="00CA5CAA">
        <w:rPr>
          <w:rFonts w:asciiTheme="minorHAnsi" w:hAnsiTheme="minorHAnsi" w:cstheme="minorHAnsi"/>
        </w:rPr>
        <w:t>f</w:t>
      </w:r>
      <w:r w:rsidR="00D47E01" w:rsidRPr="00CA5CAA">
        <w:rPr>
          <w:rFonts w:asciiTheme="minorHAnsi" w:hAnsiTheme="minorHAnsi" w:cstheme="minorHAnsi"/>
        </w:rPr>
        <w:t>or the</w:t>
      </w:r>
      <w:r w:rsidR="00DF5E21" w:rsidRPr="00CA5CAA">
        <w:rPr>
          <w:rFonts w:asciiTheme="minorHAnsi" w:hAnsiTheme="minorHAnsi" w:cstheme="minorHAnsi"/>
        </w:rPr>
        <w:t xml:space="preserve"> </w:t>
      </w:r>
      <w:r w:rsidR="003410F9" w:rsidRPr="00CA5CAA">
        <w:rPr>
          <w:rFonts w:asciiTheme="minorHAnsi" w:hAnsiTheme="minorHAnsi" w:cstheme="minorHAnsi"/>
        </w:rPr>
        <w:t>Supplementary</w:t>
      </w:r>
      <w:r w:rsidR="008B7866" w:rsidRPr="00CA5CAA">
        <w:rPr>
          <w:rFonts w:asciiTheme="minorHAnsi" w:hAnsiTheme="minorHAnsi" w:cstheme="minorHAnsi"/>
        </w:rPr>
        <w:t xml:space="preserve"> Slot </w:t>
      </w:r>
      <w:r w:rsidR="004E4217" w:rsidRPr="00CA5CAA">
        <w:rPr>
          <w:rFonts w:asciiTheme="minorHAnsi" w:hAnsiTheme="minorHAnsi" w:cstheme="minorHAnsi"/>
        </w:rPr>
        <w:t>S</w:t>
      </w:r>
      <w:r w:rsidR="00DF5E21" w:rsidRPr="00CA5CAA">
        <w:rPr>
          <w:rFonts w:asciiTheme="minorHAnsi" w:hAnsiTheme="minorHAnsi" w:cstheme="minorHAnsi"/>
        </w:rPr>
        <w:t>ervice</w:t>
      </w:r>
      <w:r w:rsidR="00D47E01" w:rsidRPr="00CA5CAA">
        <w:rPr>
          <w:rFonts w:asciiTheme="minorHAnsi" w:hAnsiTheme="minorHAnsi" w:cstheme="minorHAnsi"/>
        </w:rPr>
        <w:t xml:space="preserve"> provided by the Operating Company</w:t>
      </w:r>
      <w:r w:rsidR="00DF5E21" w:rsidRPr="00CA5CAA">
        <w:rPr>
          <w:rFonts w:asciiTheme="minorHAnsi" w:hAnsiTheme="minorHAnsi" w:cstheme="minorHAnsi"/>
        </w:rPr>
        <w:t xml:space="preserve">, the User shall pay </w:t>
      </w:r>
      <w:r w:rsidR="00B07CC1" w:rsidRPr="00CA5CAA">
        <w:rPr>
          <w:rFonts w:asciiTheme="minorHAnsi" w:hAnsiTheme="minorHAnsi" w:cstheme="minorHAnsi"/>
        </w:rPr>
        <w:t xml:space="preserve">to the Operating Company the </w:t>
      </w:r>
      <w:r w:rsidR="003410F9" w:rsidRPr="00CA5CAA">
        <w:rPr>
          <w:rFonts w:asciiTheme="minorHAnsi" w:hAnsiTheme="minorHAnsi" w:cstheme="minorHAnsi"/>
        </w:rPr>
        <w:t>Supplementary</w:t>
      </w:r>
      <w:r w:rsidRPr="00CA5CAA">
        <w:rPr>
          <w:rFonts w:asciiTheme="minorHAnsi" w:hAnsiTheme="minorHAnsi" w:cstheme="minorHAnsi"/>
        </w:rPr>
        <w:t xml:space="preserve"> Slot Service fee (</w:t>
      </w:r>
      <w:proofErr w:type="spellStart"/>
      <w:r w:rsidR="00B07CC1" w:rsidRPr="00CA5CAA">
        <w:rPr>
          <w:rFonts w:asciiTheme="minorHAnsi" w:hAnsiTheme="minorHAnsi" w:cstheme="minorHAnsi"/>
          <w:i/>
          <w:iCs/>
        </w:rPr>
        <w:t>CSSlot</w:t>
      </w:r>
      <w:proofErr w:type="spellEnd"/>
      <w:r w:rsidRPr="00CA5CAA">
        <w:rPr>
          <w:rFonts w:asciiTheme="minorHAnsi" w:hAnsiTheme="minorHAnsi" w:cstheme="minorHAnsi"/>
          <w:i/>
          <w:iCs/>
        </w:rPr>
        <w:t>)</w:t>
      </w:r>
      <w:r w:rsidR="00B07CC1" w:rsidRPr="00CA5CAA">
        <w:rPr>
          <w:rFonts w:asciiTheme="minorHAnsi" w:hAnsiTheme="minorHAnsi" w:cstheme="minorHAnsi"/>
        </w:rPr>
        <w:t xml:space="preserve"> </w:t>
      </w:r>
      <w:r w:rsidR="00AC6598" w:rsidRPr="00CA5CAA">
        <w:rPr>
          <w:rFonts w:asciiTheme="minorHAnsi" w:hAnsiTheme="minorHAnsi" w:cstheme="minorHAnsi"/>
        </w:rPr>
        <w:t xml:space="preserve">according to </w:t>
      </w:r>
      <w:r w:rsidR="00FB4295" w:rsidRPr="00CA5CAA">
        <w:rPr>
          <w:rFonts w:asciiTheme="minorHAnsi" w:hAnsiTheme="minorHAnsi" w:cstheme="minorHAnsi"/>
        </w:rPr>
        <w:t xml:space="preserve">article III.8.1 </w:t>
      </w:r>
      <w:r w:rsidR="00B07CC1" w:rsidRPr="00CA5CAA">
        <w:rPr>
          <w:rFonts w:asciiTheme="minorHAnsi" w:hAnsiTheme="minorHAnsi" w:cstheme="minorHAnsi"/>
        </w:rPr>
        <w:t xml:space="preserve">of the Regasification Code </w:t>
      </w:r>
      <w:r w:rsidR="00D47E01" w:rsidRPr="00CA5CAA">
        <w:rPr>
          <w:rFonts w:asciiTheme="minorHAnsi" w:hAnsiTheme="minorHAnsi" w:cstheme="minorHAnsi"/>
        </w:rPr>
        <w:t xml:space="preserve">and </w:t>
      </w:r>
      <w:r w:rsidR="00B07CC1" w:rsidRPr="00CA5CAA">
        <w:rPr>
          <w:rFonts w:asciiTheme="minorHAnsi" w:hAnsiTheme="minorHAnsi" w:cstheme="minorHAnsi"/>
        </w:rPr>
        <w:t xml:space="preserve">as </w:t>
      </w:r>
      <w:r w:rsidR="00DF5E21" w:rsidRPr="00CA5CAA">
        <w:rPr>
          <w:rFonts w:asciiTheme="minorHAnsi" w:hAnsiTheme="minorHAnsi" w:cstheme="minorHAnsi"/>
        </w:rPr>
        <w:t xml:space="preserve">published on the </w:t>
      </w:r>
      <w:r w:rsidR="00AC6598" w:rsidRPr="00CA5CAA">
        <w:rPr>
          <w:rFonts w:asciiTheme="minorHAnsi" w:hAnsiTheme="minorHAnsi" w:cstheme="minorHAnsi"/>
        </w:rPr>
        <w:t>Electronic Communication System</w:t>
      </w:r>
      <w:r w:rsidR="00DF5E21" w:rsidRPr="00CA5CAA">
        <w:rPr>
          <w:rFonts w:asciiTheme="minorHAnsi" w:hAnsiTheme="minorHAnsi" w:cstheme="minorHAnsi"/>
        </w:rPr>
        <w:t>.</w:t>
      </w:r>
      <w:r w:rsidR="00FB4295" w:rsidRPr="00CA5CAA">
        <w:rPr>
          <w:rFonts w:asciiTheme="minorHAnsi" w:hAnsiTheme="minorHAnsi" w:cstheme="minorHAnsi"/>
        </w:rPr>
        <w:t xml:space="preserve"> The User shall correspond, in addition to the </w:t>
      </w:r>
      <w:proofErr w:type="spellStart"/>
      <w:r w:rsidR="00FB4295" w:rsidRPr="00CA5CAA">
        <w:rPr>
          <w:rFonts w:asciiTheme="minorHAnsi" w:hAnsiTheme="minorHAnsi" w:cstheme="minorHAnsi"/>
          <w:i/>
          <w:iCs/>
        </w:rPr>
        <w:t>CSSlot</w:t>
      </w:r>
      <w:proofErr w:type="spellEnd"/>
      <w:r w:rsidR="00FB4295" w:rsidRPr="00CA5CAA">
        <w:rPr>
          <w:rFonts w:asciiTheme="minorHAnsi" w:hAnsiTheme="minorHAnsi" w:cstheme="minorHAnsi"/>
        </w:rPr>
        <w:t xml:space="preserve">, the Maritime </w:t>
      </w:r>
      <w:r w:rsidRPr="00CA5CAA">
        <w:rPr>
          <w:rFonts w:asciiTheme="minorHAnsi" w:hAnsiTheme="minorHAnsi" w:cstheme="minorHAnsi"/>
        </w:rPr>
        <w:t>Charges</w:t>
      </w:r>
      <w:r w:rsidR="00221988" w:rsidRPr="00CA5CAA">
        <w:rPr>
          <w:rFonts w:asciiTheme="minorHAnsi" w:hAnsiTheme="minorHAnsi" w:cstheme="minorHAnsi"/>
        </w:rPr>
        <w:t xml:space="preserve"> </w:t>
      </w:r>
      <w:r w:rsidR="00FB4295" w:rsidRPr="00CA5CAA">
        <w:rPr>
          <w:rFonts w:asciiTheme="minorHAnsi" w:hAnsiTheme="minorHAnsi" w:cstheme="minorHAnsi"/>
        </w:rPr>
        <w:t>(</w:t>
      </w:r>
      <w:r w:rsidR="00221988" w:rsidRPr="00CA5CAA">
        <w:rPr>
          <w:rFonts w:asciiTheme="minorHAnsi" w:hAnsiTheme="minorHAnsi" w:cstheme="minorHAnsi"/>
        </w:rPr>
        <w:t xml:space="preserve">according to par. </w:t>
      </w:r>
      <w:r w:rsidR="00FB4295" w:rsidRPr="00CA5CAA">
        <w:rPr>
          <w:rFonts w:asciiTheme="minorHAnsi" w:hAnsiTheme="minorHAnsi" w:cstheme="minorHAnsi"/>
        </w:rPr>
        <w:t>III.</w:t>
      </w:r>
      <w:r w:rsidR="00221988" w:rsidRPr="00CA5CAA">
        <w:rPr>
          <w:rFonts w:asciiTheme="minorHAnsi" w:hAnsiTheme="minorHAnsi" w:cstheme="minorHAnsi"/>
        </w:rPr>
        <w:t xml:space="preserve"> Art. </w:t>
      </w:r>
      <w:r w:rsidR="00FB4295" w:rsidRPr="00CA5CAA">
        <w:rPr>
          <w:rFonts w:asciiTheme="minorHAnsi" w:hAnsiTheme="minorHAnsi" w:cstheme="minorHAnsi"/>
        </w:rPr>
        <w:t>8.7</w:t>
      </w:r>
      <w:r w:rsidR="00221988" w:rsidRPr="00CA5CAA">
        <w:rPr>
          <w:rFonts w:asciiTheme="minorHAnsi" w:hAnsiTheme="minorHAnsi" w:cstheme="minorHAnsi"/>
        </w:rPr>
        <w:t xml:space="preserve"> of the Regasification Code</w:t>
      </w:r>
      <w:r w:rsidR="00FB4295" w:rsidRPr="00CA5CAA">
        <w:rPr>
          <w:rFonts w:asciiTheme="minorHAnsi" w:hAnsiTheme="minorHAnsi" w:cstheme="minorHAnsi"/>
        </w:rPr>
        <w:t xml:space="preserve">) for each of the berths covered by the </w:t>
      </w:r>
      <w:r w:rsidR="003410F9" w:rsidRPr="00CA5CAA">
        <w:rPr>
          <w:rFonts w:asciiTheme="minorHAnsi" w:hAnsiTheme="minorHAnsi" w:cstheme="minorHAnsi"/>
        </w:rPr>
        <w:t>Supplementary</w:t>
      </w:r>
      <w:r w:rsidR="00221988" w:rsidRPr="00CA5CAA">
        <w:rPr>
          <w:rFonts w:asciiTheme="minorHAnsi" w:hAnsiTheme="minorHAnsi" w:cstheme="minorHAnsi"/>
        </w:rPr>
        <w:t xml:space="preserve"> </w:t>
      </w:r>
      <w:r w:rsidR="00FB4295" w:rsidRPr="00CA5CAA">
        <w:rPr>
          <w:rFonts w:asciiTheme="minorHAnsi" w:hAnsiTheme="minorHAnsi" w:cstheme="minorHAnsi"/>
        </w:rPr>
        <w:t>Slot</w:t>
      </w:r>
      <w:r w:rsidR="00221988" w:rsidRPr="00CA5CAA">
        <w:rPr>
          <w:rFonts w:asciiTheme="minorHAnsi" w:hAnsiTheme="minorHAnsi" w:cstheme="minorHAnsi"/>
        </w:rPr>
        <w:t xml:space="preserve"> Service</w:t>
      </w:r>
      <w:r w:rsidR="00FB4295" w:rsidRPr="00CA5CAA">
        <w:rPr>
          <w:rFonts w:asciiTheme="minorHAnsi" w:hAnsiTheme="minorHAnsi" w:cstheme="minorHAnsi"/>
        </w:rPr>
        <w:t xml:space="preserve">, as published on the </w:t>
      </w:r>
      <w:r w:rsidR="00896628" w:rsidRPr="00CA5CAA">
        <w:rPr>
          <w:rFonts w:asciiTheme="minorHAnsi" w:hAnsiTheme="minorHAnsi" w:cstheme="minorHAnsi"/>
        </w:rPr>
        <w:t>Electronic Communication System</w:t>
      </w:r>
      <w:r w:rsidR="00FB4295" w:rsidRPr="00CA5CAA">
        <w:rPr>
          <w:rFonts w:asciiTheme="minorHAnsi" w:hAnsiTheme="minorHAnsi" w:cstheme="minorHAnsi"/>
        </w:rPr>
        <w:t>.</w:t>
      </w:r>
    </w:p>
    <w:p w14:paraId="69C79D0A" w14:textId="0356A38B" w:rsidR="00CC017A" w:rsidRPr="00CA5CAA" w:rsidRDefault="0056547B" w:rsidP="00800C56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  <w:highlight w:val="yellow"/>
        </w:rPr>
        <w:t xml:space="preserve">COMPANY NAME </w:t>
      </w:r>
      <w:r w:rsidR="00DE7BB9" w:rsidRPr="00CA5CAA">
        <w:rPr>
          <w:rFonts w:asciiTheme="minorHAnsi" w:hAnsiTheme="minorHAnsi" w:cstheme="minorHAnsi"/>
        </w:rPr>
        <w:t xml:space="preserve">shall indemnify and hold the Operating Company harmless in respect of any costs, losses, damages, claims and/or expenses of any kind </w:t>
      </w:r>
      <w:r w:rsidR="00E461B8" w:rsidRPr="00CA5CAA">
        <w:rPr>
          <w:rFonts w:asciiTheme="minorHAnsi" w:hAnsiTheme="minorHAnsi" w:cstheme="minorHAnsi"/>
        </w:rPr>
        <w:t xml:space="preserve">(such as, but not limited to, </w:t>
      </w:r>
      <w:r w:rsidR="00F90387" w:rsidRPr="00CA5CAA">
        <w:rPr>
          <w:rFonts w:asciiTheme="minorHAnsi" w:hAnsiTheme="minorHAnsi" w:cstheme="minorHAnsi"/>
        </w:rPr>
        <w:t>D</w:t>
      </w:r>
      <w:r w:rsidR="00E461B8" w:rsidRPr="00CA5CAA">
        <w:rPr>
          <w:rFonts w:asciiTheme="minorHAnsi" w:hAnsiTheme="minorHAnsi" w:cstheme="minorHAnsi"/>
        </w:rPr>
        <w:t xml:space="preserve">emurrages) </w:t>
      </w:r>
      <w:r w:rsidR="00DE7BB9" w:rsidRPr="00CA5CAA">
        <w:rPr>
          <w:rFonts w:asciiTheme="minorHAnsi" w:hAnsiTheme="minorHAnsi" w:cstheme="minorHAnsi"/>
        </w:rPr>
        <w:t xml:space="preserve">incurred by the Operating Company related or deriving from any breach </w:t>
      </w:r>
      <w:r w:rsidR="00DE7BB9" w:rsidRPr="00CA5CAA">
        <w:rPr>
          <w:rFonts w:asciiTheme="minorHAnsi" w:hAnsiTheme="minorHAnsi" w:cstheme="minorHAnsi"/>
          <w:highlight w:val="yellow"/>
        </w:rPr>
        <w:t xml:space="preserve">of </w:t>
      </w:r>
      <w:r w:rsidRPr="00CA5CAA">
        <w:rPr>
          <w:rFonts w:asciiTheme="minorHAnsi" w:hAnsiTheme="minorHAnsi" w:cstheme="minorHAnsi"/>
          <w:highlight w:val="yellow"/>
        </w:rPr>
        <w:t xml:space="preserve">COMPANY NAME </w:t>
      </w:r>
      <w:r w:rsidR="00DE7BB9" w:rsidRPr="00CA5CAA">
        <w:rPr>
          <w:rFonts w:asciiTheme="minorHAnsi" w:hAnsiTheme="minorHAnsi" w:cstheme="minorHAnsi"/>
          <w:highlight w:val="yellow"/>
        </w:rPr>
        <w:t>’s</w:t>
      </w:r>
      <w:r w:rsidR="00DE7BB9" w:rsidRPr="00CA5CAA">
        <w:rPr>
          <w:rFonts w:asciiTheme="minorHAnsi" w:hAnsiTheme="minorHAnsi" w:cstheme="minorHAnsi"/>
        </w:rPr>
        <w:t xml:space="preserve"> obligations under </w:t>
      </w:r>
      <w:r w:rsidR="00E461B8" w:rsidRPr="00CA5CAA">
        <w:rPr>
          <w:rFonts w:asciiTheme="minorHAnsi" w:hAnsiTheme="minorHAnsi" w:cstheme="minorHAnsi"/>
        </w:rPr>
        <w:t>th</w:t>
      </w:r>
      <w:r w:rsidR="00F127BC" w:rsidRPr="00CA5CAA">
        <w:rPr>
          <w:rFonts w:asciiTheme="minorHAnsi" w:hAnsiTheme="minorHAnsi" w:cstheme="minorHAnsi"/>
        </w:rPr>
        <w:t>is</w:t>
      </w:r>
      <w:r w:rsidR="00E461B8" w:rsidRPr="00CA5CAA">
        <w:rPr>
          <w:rFonts w:asciiTheme="minorHAnsi" w:hAnsiTheme="minorHAnsi" w:cstheme="minorHAnsi"/>
        </w:rPr>
        <w:t xml:space="preserve"> Letter</w:t>
      </w:r>
      <w:r w:rsidR="00DE7BB9" w:rsidRPr="00CA5CAA">
        <w:rPr>
          <w:rFonts w:asciiTheme="minorHAnsi" w:hAnsiTheme="minorHAnsi" w:cstheme="minorHAnsi"/>
        </w:rPr>
        <w:t xml:space="preserve">. </w:t>
      </w:r>
    </w:p>
    <w:p w14:paraId="42C2BE34" w14:textId="7F9E7341" w:rsidR="00466215" w:rsidRPr="00466215" w:rsidRDefault="00615361" w:rsidP="00800C56">
      <w:pPr>
        <w:pStyle w:val="ListParagraph"/>
        <w:numPr>
          <w:ilvl w:val="0"/>
          <w:numId w:val="2"/>
        </w:numPr>
        <w:spacing w:before="120" w:after="120" w:line="360" w:lineRule="auto"/>
        <w:ind w:left="284" w:hanging="142"/>
        <w:contextualSpacing w:val="0"/>
        <w:jc w:val="both"/>
        <w:rPr>
          <w:rFonts w:asciiTheme="minorHAnsi" w:hAnsiTheme="minorHAnsi" w:cstheme="minorHAnsi"/>
        </w:rPr>
      </w:pPr>
      <w:bookmarkStart w:id="2" w:name="_Hlk163723732"/>
      <w:r w:rsidRPr="00CA5CAA">
        <w:rPr>
          <w:rFonts w:asciiTheme="minorHAnsi" w:hAnsiTheme="minorHAnsi" w:cstheme="minorHAnsi"/>
        </w:rPr>
        <w:t xml:space="preserve">Unless expressly amended by this Letter in connection with the provision of the </w:t>
      </w:r>
      <w:r w:rsidR="003410F9" w:rsidRPr="00CA5CAA">
        <w:rPr>
          <w:rFonts w:asciiTheme="minorHAnsi" w:hAnsiTheme="minorHAnsi" w:cstheme="minorHAnsi"/>
        </w:rPr>
        <w:t>Supplementary</w:t>
      </w:r>
      <w:r w:rsidRPr="00CA5CAA">
        <w:rPr>
          <w:rFonts w:asciiTheme="minorHAnsi" w:hAnsiTheme="minorHAnsi" w:cstheme="minorHAnsi"/>
        </w:rPr>
        <w:t xml:space="preserve"> Slot Service, the Capacity Agreement terms and conditions shall continue to apply</w:t>
      </w:r>
      <w:r w:rsidR="00E871B3" w:rsidRPr="00CA5CAA">
        <w:rPr>
          <w:rFonts w:asciiTheme="minorHAnsi" w:hAnsiTheme="minorHAnsi" w:cstheme="minorHAnsi"/>
        </w:rPr>
        <w:t xml:space="preserve">, as well as the one of the Regasification Code to which the Capacity Agreement </w:t>
      </w:r>
      <w:proofErr w:type="gramStart"/>
      <w:r w:rsidR="00E871B3" w:rsidRPr="00CA5CAA">
        <w:rPr>
          <w:rFonts w:asciiTheme="minorHAnsi" w:hAnsiTheme="minorHAnsi" w:cstheme="minorHAnsi"/>
        </w:rPr>
        <w:t>makes reference</w:t>
      </w:r>
      <w:proofErr w:type="gramEnd"/>
      <w:r w:rsidR="00E871B3" w:rsidRPr="00CA5CAA">
        <w:rPr>
          <w:rFonts w:asciiTheme="minorHAnsi" w:hAnsiTheme="minorHAnsi" w:cstheme="minorHAnsi"/>
        </w:rPr>
        <w:t xml:space="preserve"> </w:t>
      </w:r>
      <w:r w:rsidRPr="00CA5CAA">
        <w:rPr>
          <w:rFonts w:asciiTheme="minorHAnsi" w:hAnsiTheme="minorHAnsi" w:cstheme="minorHAnsi"/>
        </w:rPr>
        <w:t xml:space="preserve">(e.g.  </w:t>
      </w:r>
      <w:proofErr w:type="spellStart"/>
      <w:r w:rsidRPr="00CA5CAA">
        <w:rPr>
          <w:rFonts w:asciiTheme="minorHAnsi" w:hAnsiTheme="minorHAnsi" w:cstheme="minorHAnsi"/>
          <w:i/>
          <w:iCs/>
        </w:rPr>
        <w:t>Cqs</w:t>
      </w:r>
      <w:proofErr w:type="spellEnd"/>
      <w:r w:rsidRPr="00CA5CAA">
        <w:rPr>
          <w:rFonts w:asciiTheme="minorHAnsi" w:hAnsiTheme="minorHAnsi" w:cstheme="minorHAnsi"/>
        </w:rPr>
        <w:t xml:space="preserve"> Charge, delay penalties according to articles IV. 3.4 and IV. 3.6 of the Regasification Code, etc.). </w:t>
      </w:r>
      <w:r w:rsidR="007D2E1A" w:rsidRPr="00CA5CAA">
        <w:rPr>
          <w:rFonts w:asciiTheme="minorHAnsi" w:hAnsiTheme="minorHAnsi" w:cstheme="minorHAnsi"/>
        </w:rPr>
        <w:t xml:space="preserve">In </w:t>
      </w:r>
      <w:r w:rsidRPr="00CA5CAA">
        <w:rPr>
          <w:rFonts w:asciiTheme="minorHAnsi" w:hAnsiTheme="minorHAnsi" w:cstheme="minorHAnsi"/>
        </w:rPr>
        <w:t>addition to the above</w:t>
      </w:r>
      <w:r w:rsidR="007C0129" w:rsidRPr="00CA5CAA">
        <w:rPr>
          <w:rFonts w:asciiTheme="minorHAnsi" w:hAnsiTheme="minorHAnsi" w:cstheme="minorHAnsi"/>
        </w:rPr>
        <w:t>,</w:t>
      </w:r>
      <w:r w:rsidRPr="00CA5CAA">
        <w:rPr>
          <w:rFonts w:asciiTheme="minorHAnsi" w:hAnsiTheme="minorHAnsi" w:cstheme="minorHAnsi"/>
        </w:rPr>
        <w:t xml:space="preserve"> according to this Letter and in connection with the provision of the </w:t>
      </w:r>
      <w:r w:rsidR="003410F9" w:rsidRPr="00CA5CAA">
        <w:rPr>
          <w:rFonts w:asciiTheme="minorHAnsi" w:hAnsiTheme="minorHAnsi" w:cstheme="minorHAnsi"/>
        </w:rPr>
        <w:t>Supplementary</w:t>
      </w:r>
      <w:r w:rsidRPr="00CA5CAA">
        <w:rPr>
          <w:rFonts w:asciiTheme="minorHAnsi" w:hAnsiTheme="minorHAnsi" w:cstheme="minorHAnsi"/>
        </w:rPr>
        <w:t xml:space="preserve"> Slot Service, in the event of </w:t>
      </w:r>
      <w:r w:rsidR="00274486" w:rsidRPr="00CA5CAA">
        <w:rPr>
          <w:rFonts w:asciiTheme="minorHAnsi" w:hAnsiTheme="minorHAnsi" w:cstheme="minorHAnsi"/>
        </w:rPr>
        <w:t>Notice of Readiness sent by</w:t>
      </w:r>
      <w:r w:rsidR="007D2E1A" w:rsidRPr="00CA5CAA">
        <w:rPr>
          <w:rFonts w:asciiTheme="minorHAnsi" w:hAnsiTheme="minorHAnsi" w:cstheme="minorHAnsi"/>
        </w:rPr>
        <w:t xml:space="preserve"> the User </w:t>
      </w:r>
      <w:r w:rsidR="00274486" w:rsidRPr="00CA5CAA">
        <w:rPr>
          <w:rFonts w:asciiTheme="minorHAnsi" w:hAnsiTheme="minorHAnsi" w:cstheme="minorHAnsi"/>
        </w:rPr>
        <w:t xml:space="preserve">after </w:t>
      </w:r>
      <w:r w:rsidR="007D2E1A" w:rsidRPr="00CA5CAA">
        <w:rPr>
          <w:rFonts w:asciiTheme="minorHAnsi" w:hAnsiTheme="minorHAnsi" w:cstheme="minorHAnsi"/>
        </w:rPr>
        <w:t xml:space="preserve">the </w:t>
      </w:r>
      <w:r w:rsidR="00262DEC" w:rsidRPr="00CA5CAA">
        <w:rPr>
          <w:rFonts w:asciiTheme="minorHAnsi" w:hAnsiTheme="minorHAnsi" w:cstheme="minorHAnsi"/>
        </w:rPr>
        <w:t xml:space="preserve">Scheduled Arrival Range </w:t>
      </w:r>
      <w:r w:rsidR="00274486" w:rsidRPr="00CA5CAA">
        <w:rPr>
          <w:rFonts w:asciiTheme="minorHAnsi" w:hAnsiTheme="minorHAnsi" w:cstheme="minorHAnsi"/>
        </w:rPr>
        <w:t>and consequent delay in the operation of Unloading</w:t>
      </w:r>
      <w:r w:rsidRPr="00CA5CAA">
        <w:rPr>
          <w:rFonts w:asciiTheme="minorHAnsi" w:hAnsiTheme="minorHAnsi" w:cstheme="minorHAnsi"/>
        </w:rPr>
        <w:t xml:space="preserve">, the User shall pay to the Operating Company an additional </w:t>
      </w:r>
      <w:r w:rsidR="007D2E1A" w:rsidRPr="00CA5CAA">
        <w:rPr>
          <w:rFonts w:asciiTheme="minorHAnsi" w:hAnsiTheme="minorHAnsi" w:cstheme="minorHAnsi"/>
        </w:rPr>
        <w:t xml:space="preserve">penalty for each </w:t>
      </w:r>
      <w:r w:rsidR="00081B54" w:rsidRPr="00CA5CAA">
        <w:rPr>
          <w:rFonts w:asciiTheme="minorHAnsi" w:hAnsiTheme="minorHAnsi" w:cstheme="minorHAnsi"/>
        </w:rPr>
        <w:t xml:space="preserve">hour of delay equal to </w:t>
      </w:r>
      <w:r w:rsidR="008E59A0" w:rsidRPr="00800C56">
        <w:rPr>
          <w:rFonts w:asciiTheme="minorHAnsi" w:hAnsiTheme="minorHAnsi" w:cstheme="minorHAnsi"/>
        </w:rPr>
        <w:t>3250 $</w:t>
      </w:r>
      <w:r w:rsidR="00466215" w:rsidRPr="00800C56">
        <w:rPr>
          <w:rFonts w:asciiTheme="minorHAnsi" w:hAnsiTheme="minorHAnsi" w:cstheme="minorHAnsi"/>
        </w:rPr>
        <w:t>/h</w:t>
      </w:r>
      <w:r w:rsidR="007D2E1A" w:rsidRPr="00CA5CAA">
        <w:rPr>
          <w:rFonts w:asciiTheme="minorHAnsi" w:hAnsiTheme="minorHAnsi" w:cstheme="minorHAnsi"/>
        </w:rPr>
        <w:t>.</w:t>
      </w:r>
      <w:r w:rsidRPr="00CA5CAA">
        <w:rPr>
          <w:rFonts w:asciiTheme="minorHAnsi" w:hAnsiTheme="minorHAnsi" w:cstheme="minorHAnsi"/>
        </w:rPr>
        <w:t xml:space="preserve"> </w:t>
      </w:r>
      <w:r w:rsidR="00DE7BB9" w:rsidRPr="00CA5CAA">
        <w:rPr>
          <w:rFonts w:asciiTheme="minorHAnsi" w:hAnsiTheme="minorHAnsi" w:cstheme="minorHAnsi"/>
        </w:rPr>
        <w:t xml:space="preserve">  </w:t>
      </w:r>
    </w:p>
    <w:p w14:paraId="3D3743A8" w14:textId="77777777" w:rsidR="00840592" w:rsidRPr="00840592" w:rsidRDefault="00840592" w:rsidP="00466215">
      <w:pPr>
        <w:pStyle w:val="ListParagraph"/>
      </w:pPr>
    </w:p>
    <w:bookmarkEnd w:id="2"/>
    <w:p w14:paraId="20172443" w14:textId="063D060A" w:rsidR="00941FEA" w:rsidRDefault="00FB2DEF" w:rsidP="00E3382F">
      <w:pPr>
        <w:pStyle w:val="ListParagraph"/>
        <w:numPr>
          <w:ilvl w:val="0"/>
          <w:numId w:val="2"/>
        </w:numPr>
        <w:jc w:val="both"/>
      </w:pPr>
      <w:r w:rsidRPr="00FB2DEF">
        <w:t xml:space="preserve">The Supplementary Slot service </w:t>
      </w:r>
      <w:r w:rsidR="00E3382F">
        <w:t>ha</w:t>
      </w:r>
      <w:r w:rsidRPr="00FB2DEF">
        <w:t>s not to be considered interruptible.</w:t>
      </w:r>
      <w:r>
        <w:t xml:space="preserve"> </w:t>
      </w:r>
      <w:r w:rsidR="00941FEA">
        <w:t xml:space="preserve">Once Parties have subscribed this Letter, each of the slots defined from the </w:t>
      </w:r>
      <w:r>
        <w:t>initial slot</w:t>
      </w:r>
      <w:r w:rsidR="00941FEA">
        <w:t xml:space="preserve">, will be deem as any other slots and the Operating Company arranges the </w:t>
      </w:r>
      <w:proofErr w:type="gramStart"/>
      <w:r w:rsidR="00941FEA">
        <w:t>scheduling</w:t>
      </w:r>
      <w:proofErr w:type="gramEnd"/>
      <w:r w:rsidR="00941FEA">
        <w:t xml:space="preserve"> accordingly</w:t>
      </w:r>
      <w:r w:rsidR="00E3382F">
        <w:t>,</w:t>
      </w:r>
      <w:r w:rsidR="00941FEA">
        <w:t xml:space="preserve"> as set forth in articles II.3.3</w:t>
      </w:r>
      <w:r>
        <w:t xml:space="preserve">; </w:t>
      </w:r>
      <w:r w:rsidR="00941FEA">
        <w:t>II.3.5</w:t>
      </w:r>
      <w:r>
        <w:t>; II.3.6</w:t>
      </w:r>
      <w:r w:rsidR="00941FEA">
        <w:t>; III.6.1</w:t>
      </w:r>
      <w:r>
        <w:t>; III.7</w:t>
      </w:r>
      <w:r w:rsidR="00941FEA">
        <w:t xml:space="preserve"> as the case may be</w:t>
      </w:r>
      <w:r>
        <w:t xml:space="preserve">. </w:t>
      </w:r>
    </w:p>
    <w:p w14:paraId="40DE9584" w14:textId="77777777" w:rsidR="00FB2DEF" w:rsidRDefault="00FB2DEF" w:rsidP="00FB2DEF">
      <w:pPr>
        <w:pStyle w:val="ListParagraph"/>
        <w:ind w:left="360"/>
      </w:pPr>
    </w:p>
    <w:p w14:paraId="1A55B9DC" w14:textId="0860FC1F" w:rsidR="00BE66ED" w:rsidRPr="00800C56" w:rsidRDefault="00DE7BB9" w:rsidP="00800C56">
      <w:pPr>
        <w:pStyle w:val="ListParagraph"/>
        <w:numPr>
          <w:ilvl w:val="0"/>
          <w:numId w:val="2"/>
        </w:numPr>
      </w:pPr>
      <w:bookmarkStart w:id="3" w:name="_Hlk167266322"/>
      <w:r w:rsidRPr="00800C56">
        <w:t xml:space="preserve">This </w:t>
      </w:r>
      <w:r w:rsidR="00E461B8" w:rsidRPr="00800C56">
        <w:t xml:space="preserve">Letter </w:t>
      </w:r>
      <w:r w:rsidRPr="00800C56">
        <w:t>shall be governed by, and construed in accordance with, the laws of the Republic of Italy</w:t>
      </w:r>
      <w:r w:rsidR="00E871B3" w:rsidRPr="00800C56">
        <w:t>, in the event of any</w:t>
      </w:r>
      <w:r w:rsidR="00F47E38" w:rsidRPr="00800C56">
        <w:t xml:space="preserve"> dispute concerning the validity/enforceability of this Letter and/or the </w:t>
      </w:r>
      <w:r w:rsidR="003410F9" w:rsidRPr="00CA5CAA">
        <w:t>Supplementary</w:t>
      </w:r>
      <w:r w:rsidR="00F47E38" w:rsidRPr="00800C56">
        <w:t xml:space="preserve"> Slot Service the venue indicated in the Capacity Agreement shall have exclusive jurisdiction</w:t>
      </w:r>
      <w:r w:rsidRPr="00800C56">
        <w:t xml:space="preserve">. </w:t>
      </w:r>
    </w:p>
    <w:bookmarkEnd w:id="3"/>
    <w:p w14:paraId="65C7F214" w14:textId="77777777" w:rsidR="00BE66ED" w:rsidRPr="00CA5CAA" w:rsidRDefault="00BE66ED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429EDC35" w14:textId="77777777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  <w:highlight w:val="yellow"/>
        </w:rPr>
        <w:t>[PLACE AND DATE]</w:t>
      </w:r>
    </w:p>
    <w:p w14:paraId="6EED386A" w14:textId="77777777" w:rsidR="00615361" w:rsidRPr="00CA5CAA" w:rsidRDefault="00615361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6372A928" w14:textId="1247FE23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>__________________________</w:t>
      </w:r>
    </w:p>
    <w:p w14:paraId="0FD2170F" w14:textId="05E184B0" w:rsidR="00BE66ED" w:rsidRPr="00CA5CAA" w:rsidRDefault="0056547B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  <w:highlight w:val="yellow"/>
        </w:rPr>
        <w:t xml:space="preserve">COMPANY NAME </w:t>
      </w:r>
    </w:p>
    <w:p w14:paraId="4332E355" w14:textId="77777777" w:rsidR="00615361" w:rsidRPr="00CA5CAA" w:rsidRDefault="00615361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</w:p>
    <w:p w14:paraId="09CB495C" w14:textId="77777777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CA5CAA">
        <w:rPr>
          <w:rFonts w:asciiTheme="minorHAnsi" w:hAnsiTheme="minorHAnsi" w:cstheme="minorHAnsi"/>
        </w:rPr>
        <w:t>For acceptance:</w:t>
      </w:r>
    </w:p>
    <w:p w14:paraId="56C9F6A8" w14:textId="77777777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__________________________</w:t>
      </w:r>
    </w:p>
    <w:p w14:paraId="1D0879A1" w14:textId="252AC66A" w:rsidR="00BE66ED" w:rsidRPr="00CA5CAA" w:rsidRDefault="00DE7BB9" w:rsidP="00CA5CAA">
      <w:pPr>
        <w:spacing w:before="120" w:after="120" w:line="360" w:lineRule="auto"/>
        <w:jc w:val="both"/>
        <w:rPr>
          <w:rFonts w:asciiTheme="minorHAnsi" w:hAnsiTheme="minorHAnsi" w:cstheme="minorHAnsi"/>
          <w:lang w:val="it-IT"/>
        </w:rPr>
      </w:pPr>
      <w:r w:rsidRPr="00CA5CAA">
        <w:rPr>
          <w:rFonts w:asciiTheme="minorHAnsi" w:hAnsiTheme="minorHAnsi" w:cstheme="minorHAnsi"/>
          <w:lang w:val="it-IT"/>
        </w:rPr>
        <w:t>Terminale GNL Adriatico S</w:t>
      </w:r>
      <w:r w:rsidR="00F90387" w:rsidRPr="00CA5CAA">
        <w:rPr>
          <w:rFonts w:asciiTheme="minorHAnsi" w:hAnsiTheme="minorHAnsi" w:cstheme="minorHAnsi"/>
          <w:lang w:val="it-IT"/>
        </w:rPr>
        <w:t>.</w:t>
      </w:r>
      <w:r w:rsidRPr="00CA5CAA">
        <w:rPr>
          <w:rFonts w:asciiTheme="minorHAnsi" w:hAnsiTheme="minorHAnsi" w:cstheme="minorHAnsi"/>
          <w:lang w:val="it-IT"/>
        </w:rPr>
        <w:t>r</w:t>
      </w:r>
      <w:r w:rsidR="00F90387" w:rsidRPr="00CA5CAA">
        <w:rPr>
          <w:rFonts w:asciiTheme="minorHAnsi" w:hAnsiTheme="minorHAnsi" w:cstheme="minorHAnsi"/>
          <w:lang w:val="it-IT"/>
        </w:rPr>
        <w:t>.</w:t>
      </w:r>
      <w:r w:rsidRPr="00CA5CAA">
        <w:rPr>
          <w:rFonts w:asciiTheme="minorHAnsi" w:hAnsiTheme="minorHAnsi" w:cstheme="minorHAnsi"/>
          <w:lang w:val="it-IT"/>
        </w:rPr>
        <w:t>l</w:t>
      </w:r>
      <w:r w:rsidR="00F90387" w:rsidRPr="00CA5CAA">
        <w:rPr>
          <w:rFonts w:asciiTheme="minorHAnsi" w:hAnsiTheme="minorHAnsi" w:cstheme="minorHAnsi"/>
          <w:lang w:val="it-IT"/>
        </w:rPr>
        <w:t>.</w:t>
      </w:r>
      <w:r w:rsidRPr="00CA5CAA">
        <w:rPr>
          <w:rFonts w:asciiTheme="minorHAnsi" w:hAnsiTheme="minorHAnsi" w:cstheme="minorHAnsi"/>
          <w:lang w:val="it-IT"/>
        </w:rPr>
        <w:t xml:space="preserve"> </w:t>
      </w:r>
    </w:p>
    <w:sectPr w:rsidR="00BE66ED" w:rsidRPr="00CA5C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8065" w14:textId="77777777" w:rsidR="00292A84" w:rsidRDefault="00292A84">
      <w:pPr>
        <w:spacing w:after="0" w:line="240" w:lineRule="auto"/>
      </w:pPr>
      <w:r>
        <w:separator/>
      </w:r>
    </w:p>
  </w:endnote>
  <w:endnote w:type="continuationSeparator" w:id="0">
    <w:p w14:paraId="674553C5" w14:textId="77777777" w:rsidR="00292A84" w:rsidRDefault="00292A84">
      <w:pPr>
        <w:spacing w:after="0" w:line="240" w:lineRule="auto"/>
      </w:pPr>
      <w:r>
        <w:continuationSeparator/>
      </w:r>
    </w:p>
  </w:endnote>
  <w:endnote w:type="continuationNotice" w:id="1">
    <w:p w14:paraId="7552C9D0" w14:textId="77777777" w:rsidR="00292A84" w:rsidRDefault="00292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BFDC" w14:textId="77777777" w:rsidR="00E6521C" w:rsidRDefault="00E65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92F9" w14:textId="77777777" w:rsidR="003B130A" w:rsidRDefault="003B1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DCF9" w14:textId="77777777" w:rsidR="00E6521C" w:rsidRDefault="00E6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813AF" w14:textId="77777777" w:rsidR="00292A84" w:rsidRDefault="00292A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10F09" w14:textId="77777777" w:rsidR="00292A84" w:rsidRDefault="00292A84">
      <w:pPr>
        <w:spacing w:after="0" w:line="240" w:lineRule="auto"/>
      </w:pPr>
      <w:r>
        <w:continuationSeparator/>
      </w:r>
    </w:p>
  </w:footnote>
  <w:footnote w:type="continuationNotice" w:id="1">
    <w:p w14:paraId="5AB203F7" w14:textId="77777777" w:rsidR="00292A84" w:rsidRDefault="00292A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84EE" w14:textId="77777777" w:rsidR="00E6521C" w:rsidRDefault="00E65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A199C" w14:textId="77777777" w:rsidR="00E6521C" w:rsidRDefault="00E6521C">
    <w:pPr>
      <w:pStyle w:val="Header"/>
      <w:jc w:val="center"/>
      <w:rPr>
        <w:highlight w:val="yellow"/>
      </w:rPr>
    </w:pPr>
  </w:p>
  <w:p w14:paraId="6E2FADDF" w14:textId="5F782AA6" w:rsidR="00E6521C" w:rsidRPr="00E6521C" w:rsidRDefault="00E6521C" w:rsidP="00E6521C">
    <w:pPr>
      <w:pStyle w:val="Header"/>
      <w:jc w:val="right"/>
      <w:rPr>
        <w:i/>
        <w:iCs/>
        <w:color w:val="AEAAAA" w:themeColor="background2" w:themeShade="BF"/>
      </w:rPr>
    </w:pPr>
    <w:r w:rsidRPr="00E6521C">
      <w:rPr>
        <w:i/>
        <w:iCs/>
        <w:color w:val="AEAAAA" w:themeColor="background2" w:themeShade="BF"/>
      </w:rPr>
      <w:t>Courtesy translation</w:t>
    </w:r>
  </w:p>
  <w:p w14:paraId="03FDABEF" w14:textId="77777777" w:rsidR="00E6521C" w:rsidRDefault="00E6521C">
    <w:pPr>
      <w:pStyle w:val="Header"/>
      <w:jc w:val="center"/>
      <w:rPr>
        <w:highlight w:val="yellow"/>
      </w:rPr>
    </w:pPr>
  </w:p>
  <w:p w14:paraId="24521109" w14:textId="41C37F76" w:rsidR="00CA4F5F" w:rsidRDefault="0056547B">
    <w:pPr>
      <w:pStyle w:val="Header"/>
      <w:jc w:val="center"/>
    </w:pPr>
    <w:r>
      <w:rPr>
        <w:highlight w:val="yellow"/>
      </w:rPr>
      <w:t>COMPANY NAME</w:t>
    </w:r>
    <w:r w:rsidR="00DE7BB9">
      <w:t xml:space="preserve"> letterhead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6AC21" w14:textId="77777777" w:rsidR="00E6521C" w:rsidRDefault="00E65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C1C"/>
    <w:multiLevelType w:val="hybridMultilevel"/>
    <w:tmpl w:val="5964AA98"/>
    <w:lvl w:ilvl="0" w:tplc="CC68264A">
      <w:start w:val="4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FCB08F3"/>
    <w:multiLevelType w:val="hybridMultilevel"/>
    <w:tmpl w:val="01B4B0D2"/>
    <w:lvl w:ilvl="0" w:tplc="FFE45D6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1" w:tplc="92D4585A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2" w:tplc="CB90FC38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3" w:tplc="A94EAE9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4" w:tplc="765C181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5" w:tplc="5FB0759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6" w:tplc="F1A6FC7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7" w:tplc="5E44AC80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8" w:tplc="4E86DC6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</w:abstractNum>
  <w:abstractNum w:abstractNumId="2" w15:restartNumberingAfterBreak="0">
    <w:nsid w:val="26D60F35"/>
    <w:multiLevelType w:val="multilevel"/>
    <w:tmpl w:val="34FAD13A"/>
    <w:lvl w:ilvl="0">
      <w:numFmt w:val="bullet"/>
      <w:lvlText w:val=""/>
      <w:lvlJc w:val="left"/>
      <w:pPr>
        <w:ind w:left="77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2BDB29F8"/>
    <w:multiLevelType w:val="multilevel"/>
    <w:tmpl w:val="87A2E98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2C24AAE"/>
    <w:multiLevelType w:val="hybridMultilevel"/>
    <w:tmpl w:val="695ECC9E"/>
    <w:lvl w:ilvl="0" w:tplc="69242772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1" w:tplc="CD4A05A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2" w:tplc="9E94290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3" w:tplc="D722AEB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4" w:tplc="1F80F0F6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5" w:tplc="8F6C8CB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6" w:tplc="EF7061FC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7" w:tplc="6D70DF84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  <w:lvl w:ilvl="8" w:tplc="682AAD7E">
      <w:start w:val="1"/>
      <w:numFmt w:val="bullet"/>
      <w:lvlText w:val=""/>
      <w:lvlJc w:val="left"/>
      <w:pPr>
        <w:ind w:left="1220" w:hanging="360"/>
      </w:pPr>
      <w:rPr>
        <w:rFonts w:ascii="Symbol" w:hAnsi="Symbol"/>
      </w:rPr>
    </w:lvl>
  </w:abstractNum>
  <w:num w:numId="1" w16cid:durableId="1525054464">
    <w:abstractNumId w:val="2"/>
  </w:num>
  <w:num w:numId="2" w16cid:durableId="930160683">
    <w:abstractNumId w:val="3"/>
  </w:num>
  <w:num w:numId="3" w16cid:durableId="437679177">
    <w:abstractNumId w:val="0"/>
  </w:num>
  <w:num w:numId="4" w16cid:durableId="990674572">
    <w:abstractNumId w:val="1"/>
  </w:num>
  <w:num w:numId="5" w16cid:durableId="628896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ED"/>
    <w:rsid w:val="00002C7F"/>
    <w:rsid w:val="0000653D"/>
    <w:rsid w:val="00030157"/>
    <w:rsid w:val="00071622"/>
    <w:rsid w:val="00081B54"/>
    <w:rsid w:val="000836C8"/>
    <w:rsid w:val="0009308D"/>
    <w:rsid w:val="000C7B3A"/>
    <w:rsid w:val="000D364D"/>
    <w:rsid w:val="00110906"/>
    <w:rsid w:val="00110A9A"/>
    <w:rsid w:val="0012249E"/>
    <w:rsid w:val="001231D7"/>
    <w:rsid w:val="00153E74"/>
    <w:rsid w:val="0016339D"/>
    <w:rsid w:val="00194A2E"/>
    <w:rsid w:val="001A61B5"/>
    <w:rsid w:val="001B1B15"/>
    <w:rsid w:val="001D09D7"/>
    <w:rsid w:val="001D6AD8"/>
    <w:rsid w:val="0020065E"/>
    <w:rsid w:val="00221988"/>
    <w:rsid w:val="00254E76"/>
    <w:rsid w:val="00262DEC"/>
    <w:rsid w:val="00274486"/>
    <w:rsid w:val="00284521"/>
    <w:rsid w:val="00292A84"/>
    <w:rsid w:val="002A68DA"/>
    <w:rsid w:val="002D40E3"/>
    <w:rsid w:val="003153A5"/>
    <w:rsid w:val="003219CD"/>
    <w:rsid w:val="003246D4"/>
    <w:rsid w:val="003410F9"/>
    <w:rsid w:val="003707E4"/>
    <w:rsid w:val="003762D3"/>
    <w:rsid w:val="003B130A"/>
    <w:rsid w:val="003C13C7"/>
    <w:rsid w:val="003D1DFF"/>
    <w:rsid w:val="003F195B"/>
    <w:rsid w:val="00412169"/>
    <w:rsid w:val="00425C63"/>
    <w:rsid w:val="004347A8"/>
    <w:rsid w:val="00457C3E"/>
    <w:rsid w:val="00466215"/>
    <w:rsid w:val="00472860"/>
    <w:rsid w:val="00483739"/>
    <w:rsid w:val="00493636"/>
    <w:rsid w:val="004D78E2"/>
    <w:rsid w:val="004E3913"/>
    <w:rsid w:val="004E4217"/>
    <w:rsid w:val="004F1A39"/>
    <w:rsid w:val="005469BC"/>
    <w:rsid w:val="0056547B"/>
    <w:rsid w:val="005661D8"/>
    <w:rsid w:val="005A7E30"/>
    <w:rsid w:val="005C0620"/>
    <w:rsid w:val="005C154B"/>
    <w:rsid w:val="005F1387"/>
    <w:rsid w:val="00615361"/>
    <w:rsid w:val="00642604"/>
    <w:rsid w:val="00645BCA"/>
    <w:rsid w:val="0066073F"/>
    <w:rsid w:val="0068331B"/>
    <w:rsid w:val="006E43F3"/>
    <w:rsid w:val="0072779A"/>
    <w:rsid w:val="0074469E"/>
    <w:rsid w:val="007671C5"/>
    <w:rsid w:val="00776937"/>
    <w:rsid w:val="007B4AFE"/>
    <w:rsid w:val="007C0129"/>
    <w:rsid w:val="007D2E1A"/>
    <w:rsid w:val="007D78E0"/>
    <w:rsid w:val="007E6BD8"/>
    <w:rsid w:val="00800C56"/>
    <w:rsid w:val="00802085"/>
    <w:rsid w:val="00836036"/>
    <w:rsid w:val="00840592"/>
    <w:rsid w:val="008562B9"/>
    <w:rsid w:val="008722B4"/>
    <w:rsid w:val="008864E9"/>
    <w:rsid w:val="0089409C"/>
    <w:rsid w:val="00896628"/>
    <w:rsid w:val="00897EE8"/>
    <w:rsid w:val="008B7866"/>
    <w:rsid w:val="008D29C7"/>
    <w:rsid w:val="008D7987"/>
    <w:rsid w:val="008E59A0"/>
    <w:rsid w:val="0092085A"/>
    <w:rsid w:val="0093233C"/>
    <w:rsid w:val="00941FEA"/>
    <w:rsid w:val="009420AF"/>
    <w:rsid w:val="00952685"/>
    <w:rsid w:val="00991A20"/>
    <w:rsid w:val="009A1EF7"/>
    <w:rsid w:val="009C0102"/>
    <w:rsid w:val="009D2654"/>
    <w:rsid w:val="009E27AF"/>
    <w:rsid w:val="009F0D3A"/>
    <w:rsid w:val="00A46B50"/>
    <w:rsid w:val="00A51786"/>
    <w:rsid w:val="00A54000"/>
    <w:rsid w:val="00A56923"/>
    <w:rsid w:val="00A72575"/>
    <w:rsid w:val="00A72B3A"/>
    <w:rsid w:val="00A73D8D"/>
    <w:rsid w:val="00A845CF"/>
    <w:rsid w:val="00A85BCF"/>
    <w:rsid w:val="00AB0313"/>
    <w:rsid w:val="00AC6598"/>
    <w:rsid w:val="00B0760A"/>
    <w:rsid w:val="00B07CC1"/>
    <w:rsid w:val="00B15195"/>
    <w:rsid w:val="00B22100"/>
    <w:rsid w:val="00B32D6A"/>
    <w:rsid w:val="00B60562"/>
    <w:rsid w:val="00B612FE"/>
    <w:rsid w:val="00B61AD4"/>
    <w:rsid w:val="00B8385F"/>
    <w:rsid w:val="00B90DA4"/>
    <w:rsid w:val="00B93B8E"/>
    <w:rsid w:val="00BA65A8"/>
    <w:rsid w:val="00BE66ED"/>
    <w:rsid w:val="00C16A45"/>
    <w:rsid w:val="00C173C6"/>
    <w:rsid w:val="00C547B9"/>
    <w:rsid w:val="00C55ADE"/>
    <w:rsid w:val="00C56FBD"/>
    <w:rsid w:val="00C66BA0"/>
    <w:rsid w:val="00C93617"/>
    <w:rsid w:val="00CA2012"/>
    <w:rsid w:val="00CA4F5F"/>
    <w:rsid w:val="00CA5CAA"/>
    <w:rsid w:val="00CB7661"/>
    <w:rsid w:val="00CC017A"/>
    <w:rsid w:val="00CC0BBC"/>
    <w:rsid w:val="00CC3F78"/>
    <w:rsid w:val="00CF48C6"/>
    <w:rsid w:val="00D0439E"/>
    <w:rsid w:val="00D116F4"/>
    <w:rsid w:val="00D30F5C"/>
    <w:rsid w:val="00D47E01"/>
    <w:rsid w:val="00DA36AC"/>
    <w:rsid w:val="00DB732A"/>
    <w:rsid w:val="00DD2A4E"/>
    <w:rsid w:val="00DE5334"/>
    <w:rsid w:val="00DE6A52"/>
    <w:rsid w:val="00DE7BB9"/>
    <w:rsid w:val="00DF3A4F"/>
    <w:rsid w:val="00DF5E21"/>
    <w:rsid w:val="00E00E2A"/>
    <w:rsid w:val="00E12ACA"/>
    <w:rsid w:val="00E3382F"/>
    <w:rsid w:val="00E461B8"/>
    <w:rsid w:val="00E6521C"/>
    <w:rsid w:val="00E871B3"/>
    <w:rsid w:val="00E933C7"/>
    <w:rsid w:val="00E95C1C"/>
    <w:rsid w:val="00EB2635"/>
    <w:rsid w:val="00EB4D94"/>
    <w:rsid w:val="00EE1B4B"/>
    <w:rsid w:val="00F07389"/>
    <w:rsid w:val="00F127BC"/>
    <w:rsid w:val="00F228FA"/>
    <w:rsid w:val="00F47E38"/>
    <w:rsid w:val="00F820D5"/>
    <w:rsid w:val="00F857A6"/>
    <w:rsid w:val="00F90387"/>
    <w:rsid w:val="00FB2DEF"/>
    <w:rsid w:val="00FB4295"/>
    <w:rsid w:val="00FD41BD"/>
    <w:rsid w:val="00FF2B06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06678"/>
  <w15:docId w15:val="{E9C46C61-099B-4B3B-AA95-0A1F3450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4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5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5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439E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656CD-33E3-4B70-846F-5307204F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1147</Words>
  <Characters>6014</Characters>
  <Application>Microsoft Office Word</Application>
  <DocSecurity>0</DocSecurity>
  <Lines>130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Bratina Carlo Alberto</dc:creator>
  <dc:description/>
  <cp:lastModifiedBy>Roncon Lisa</cp:lastModifiedBy>
  <cp:revision>4</cp:revision>
  <dcterms:created xsi:type="dcterms:W3CDTF">2024-04-09T16:05:00Z</dcterms:created>
  <dcterms:modified xsi:type="dcterms:W3CDTF">2024-07-23T07:36:00Z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