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55" w:rsidRPr="00E74C56" w:rsidRDefault="00C82855" w:rsidP="009F43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431A" w:rsidRPr="00E74C56" w:rsidRDefault="009F431A" w:rsidP="009F431A">
      <w:pPr>
        <w:jc w:val="center"/>
        <w:rPr>
          <w:rFonts w:ascii="Times New Roman" w:hAnsi="Times New Roman" w:cs="Times New Roman"/>
          <w:sz w:val="36"/>
          <w:szCs w:val="36"/>
        </w:rPr>
      </w:pPr>
      <w:r w:rsidRPr="00E74C56">
        <w:rPr>
          <w:rFonts w:ascii="Times New Roman" w:hAnsi="Times New Roman" w:cs="Times New Roman"/>
          <w:sz w:val="36"/>
          <w:szCs w:val="36"/>
        </w:rPr>
        <w:t>Regulatory References: “REGASIFICATION CODE”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</w:p>
    <w:p w:rsidR="009F431A" w:rsidRPr="00E74C56" w:rsidRDefault="009F431A" w:rsidP="00E74C56">
      <w:pPr>
        <w:jc w:val="center"/>
        <w:rPr>
          <w:rFonts w:ascii="Times New Roman" w:hAnsi="Times New Roman" w:cs="Times New Roman"/>
          <w:b/>
        </w:rPr>
      </w:pPr>
      <w:r w:rsidRPr="00E74C56">
        <w:rPr>
          <w:rFonts w:ascii="Times New Roman" w:hAnsi="Times New Roman" w:cs="Times New Roman"/>
          <w:b/>
        </w:rPr>
        <w:t>PURSUANT TO THE FOLLOWING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articles</w:t>
      </w:r>
      <w:proofErr w:type="gramEnd"/>
      <w:r w:rsidRPr="00E74C56">
        <w:rPr>
          <w:rFonts w:ascii="Times New Roman" w:hAnsi="Times New Roman" w:cs="Times New Roman"/>
        </w:rPr>
        <w:t xml:space="preserve"> 1 and 2, no. 12, letter (d) of law no. 481 of 14 November 1995</w:t>
      </w:r>
      <w:r w:rsidR="00C82855" w:rsidRPr="00E74C56">
        <w:rPr>
          <w:rFonts w:ascii="Times New Roman" w:hAnsi="Times New Roman" w:cs="Times New Roman"/>
        </w:rPr>
        <w:t xml:space="preserve">, "Antitrust provisions and the </w:t>
      </w:r>
      <w:r w:rsidRPr="00E74C56">
        <w:rPr>
          <w:rFonts w:ascii="Times New Roman" w:hAnsi="Times New Roman" w:cs="Times New Roman"/>
        </w:rPr>
        <w:t>regulation of utility services. The establishment of the Authorities for regulating utility services";</w:t>
      </w:r>
    </w:p>
    <w:p w:rsidR="00DB2B64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annex</w:t>
      </w:r>
      <w:proofErr w:type="gramEnd"/>
      <w:r w:rsidRPr="00E74C56">
        <w:rPr>
          <w:rFonts w:ascii="Times New Roman" w:hAnsi="Times New Roman" w:cs="Times New Roman"/>
        </w:rPr>
        <w:t xml:space="preserve"> 1 of table A of law no. 448 of 23 December 1998, "Public finan</w:t>
      </w:r>
      <w:r w:rsidR="00C82855" w:rsidRPr="00E74C56">
        <w:rPr>
          <w:rFonts w:ascii="Times New Roman" w:hAnsi="Times New Roman" w:cs="Times New Roman"/>
        </w:rPr>
        <w:t xml:space="preserve">cing measures for stabilization and development"; 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directive 2009/73/EC of the European Parliament and of the Council of 13 July 2009 concerning</w:t>
      </w:r>
      <w:r w:rsidR="00DB2B64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common rules for the internal market in Gas and repealing directive 2</w:t>
      </w:r>
      <w:r w:rsidR="00C82855" w:rsidRPr="00E74C56">
        <w:rPr>
          <w:rFonts w:ascii="Times New Roman" w:hAnsi="Times New Roman" w:cs="Times New Roman"/>
        </w:rPr>
        <w:t xml:space="preserve">003/55/CE, to be implemented in </w:t>
      </w:r>
      <w:r w:rsidRPr="00E74C56">
        <w:rPr>
          <w:rFonts w:ascii="Times New Roman" w:hAnsi="Times New Roman" w:cs="Times New Roman"/>
        </w:rPr>
        <w:t>the Italian legislation by 3 March 2011;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article</w:t>
      </w:r>
      <w:proofErr w:type="gramEnd"/>
      <w:r w:rsidRPr="00E74C56">
        <w:rPr>
          <w:rFonts w:ascii="Times New Roman" w:hAnsi="Times New Roman" w:cs="Times New Roman"/>
        </w:rPr>
        <w:t xml:space="preserve"> 41 of law no. 144 of 17 May 1999, "Investment measures, delegation to the Government to reform</w:t>
      </w:r>
      <w:r w:rsidR="00DB2B64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employment incentives and the regulations governing INAIL, as well as the provisions for social</w:t>
      </w:r>
      <w:r w:rsidR="00DB2B64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security institution reform";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 xml:space="preserve">article 3, sub-section II, III, VI and IX, article 23, sub-section II and III, </w:t>
      </w:r>
      <w:r w:rsidR="00C82855" w:rsidRPr="00E74C56">
        <w:rPr>
          <w:rFonts w:ascii="Times New Roman" w:hAnsi="Times New Roman" w:cs="Times New Roman"/>
        </w:rPr>
        <w:t xml:space="preserve">articles 24, 25, 26, 27, 30 and </w:t>
      </w:r>
      <w:r w:rsidRPr="00E74C56">
        <w:rPr>
          <w:rFonts w:ascii="Times New Roman" w:hAnsi="Times New Roman" w:cs="Times New Roman"/>
        </w:rPr>
        <w:t>35 of the Decree;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article</w:t>
      </w:r>
      <w:proofErr w:type="gramEnd"/>
      <w:r w:rsidRPr="00E74C56">
        <w:rPr>
          <w:rFonts w:ascii="Times New Roman" w:hAnsi="Times New Roman" w:cs="Times New Roman"/>
        </w:rPr>
        <w:t xml:space="preserve"> 1, sections 17 and 18, of law no. 239 of 23 August 2004, "</w:t>
      </w:r>
      <w:r w:rsidR="00C82855" w:rsidRPr="00E74C56">
        <w:rPr>
          <w:rFonts w:ascii="Times New Roman" w:hAnsi="Times New Roman" w:cs="Times New Roman"/>
        </w:rPr>
        <w:t xml:space="preserve">Reform of the energy sector and </w:t>
      </w:r>
      <w:r w:rsidRPr="00E74C56">
        <w:rPr>
          <w:rFonts w:ascii="Times New Roman" w:hAnsi="Times New Roman" w:cs="Times New Roman"/>
        </w:rPr>
        <w:t xml:space="preserve">delegation to the Government for the </w:t>
      </w:r>
      <w:proofErr w:type="spellStart"/>
      <w:r w:rsidRPr="00E74C56">
        <w:rPr>
          <w:rFonts w:ascii="Times New Roman" w:hAnsi="Times New Roman" w:cs="Times New Roman"/>
        </w:rPr>
        <w:t>reorganisation</w:t>
      </w:r>
      <w:proofErr w:type="spellEnd"/>
      <w:r w:rsidRPr="00E74C56">
        <w:rPr>
          <w:rFonts w:ascii="Times New Roman" w:hAnsi="Times New Roman" w:cs="Times New Roman"/>
        </w:rPr>
        <w:t xml:space="preserve"> of the applicable energy laws and regulations";</w:t>
      </w:r>
    </w:p>
    <w:p w:rsidR="009353B7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section 2.3, the introduction to section 5 and section 5.3.2 of the Regulatory Authority for Energy</w:t>
      </w:r>
      <w:r w:rsidR="00DB2B64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Networks and Environment reference document of 24 October 2000, "Tari</w:t>
      </w:r>
      <w:r w:rsidR="00C82855" w:rsidRPr="00E74C56">
        <w:rPr>
          <w:rFonts w:ascii="Times New Roman" w:hAnsi="Times New Roman" w:cs="Times New Roman"/>
        </w:rPr>
        <w:t xml:space="preserve">ffs for the use of the National </w:t>
      </w:r>
      <w:r w:rsidRPr="00E74C56">
        <w:rPr>
          <w:rFonts w:ascii="Times New Roman" w:hAnsi="Times New Roman" w:cs="Times New Roman"/>
        </w:rPr>
        <w:t>Gas System, LNG terminals and for the transport and storage o</w:t>
      </w:r>
      <w:r w:rsidR="00C82855" w:rsidRPr="00E74C56">
        <w:rPr>
          <w:rFonts w:ascii="Times New Roman" w:hAnsi="Times New Roman" w:cs="Times New Roman"/>
        </w:rPr>
        <w:t xml:space="preserve">f LNG", concerning the issue of </w:t>
      </w:r>
      <w:r w:rsidRPr="00E74C56">
        <w:rPr>
          <w:rFonts w:ascii="Times New Roman" w:hAnsi="Times New Roman" w:cs="Times New Roman"/>
        </w:rPr>
        <w:t>provisions pursuant to article 23, sub-sections II and III of the Decree, and</w:t>
      </w:r>
      <w:r w:rsidR="00C82855" w:rsidRPr="00E74C56">
        <w:rPr>
          <w:rFonts w:ascii="Times New Roman" w:hAnsi="Times New Roman" w:cs="Times New Roman"/>
        </w:rPr>
        <w:t xml:space="preserve"> to article 2, sub-section XII, </w:t>
      </w:r>
      <w:r w:rsidRPr="00E74C56">
        <w:rPr>
          <w:rFonts w:ascii="Times New Roman" w:hAnsi="Times New Roman" w:cs="Times New Roman"/>
        </w:rPr>
        <w:t>letters (d) and (e) of l</w:t>
      </w:r>
      <w:r w:rsidR="00C82855" w:rsidRPr="00E74C56">
        <w:rPr>
          <w:rFonts w:ascii="Times New Roman" w:hAnsi="Times New Roman" w:cs="Times New Roman"/>
        </w:rPr>
        <w:t>aw no. 481 of 14 November 1995;</w:t>
      </w:r>
      <w:proofErr w:type="gramEnd"/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articles</w:t>
      </w:r>
      <w:proofErr w:type="gramEnd"/>
      <w:r w:rsidRPr="00E74C56">
        <w:rPr>
          <w:rFonts w:ascii="Times New Roman" w:hAnsi="Times New Roman" w:cs="Times New Roman"/>
        </w:rPr>
        <w:t xml:space="preserve"> 1, 2, 3, 4, 5, 7, 8 and 9 of the MICA decree of 27 March 2001, "Det</w:t>
      </w:r>
      <w:r w:rsidR="00C82855" w:rsidRPr="00E74C56">
        <w:rPr>
          <w:rFonts w:ascii="Times New Roman" w:hAnsi="Times New Roman" w:cs="Times New Roman"/>
        </w:rPr>
        <w:t>ermination of the criteria.</w:t>
      </w:r>
      <w:r w:rsidRPr="00E74C56">
        <w:rPr>
          <w:rFonts w:ascii="Times New Roman" w:hAnsi="Times New Roman" w:cs="Times New Roman"/>
        </w:rPr>
        <w:t>9</w:t>
      </w:r>
      <w:r w:rsidR="009353B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 xml:space="preserve">the issuance of </w:t>
      </w:r>
      <w:proofErr w:type="spellStart"/>
      <w:r w:rsidRPr="00E74C56">
        <w:rPr>
          <w:rFonts w:ascii="Times New Roman" w:hAnsi="Times New Roman" w:cs="Times New Roman"/>
        </w:rPr>
        <w:t>authorisations</w:t>
      </w:r>
      <w:proofErr w:type="spellEnd"/>
      <w:r w:rsidRPr="00E74C56">
        <w:rPr>
          <w:rFonts w:ascii="Times New Roman" w:hAnsi="Times New Roman" w:cs="Times New Roman"/>
        </w:rPr>
        <w:t xml:space="preserve"> to import Gas from non-EU countries, pursuant to article 3 of legislative</w:t>
      </w:r>
      <w:r w:rsidR="009353B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decree no. 164 of 23 May 2000";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MICA decree of 22 December 2000, "Identification of the national gas grid pursuant to article 9 of</w:t>
      </w:r>
      <w:r w:rsidR="009353B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legislative decree no. 164 of 23 May 2000";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lastRenderedPageBreak/>
        <w:t>article</w:t>
      </w:r>
      <w:proofErr w:type="gramEnd"/>
      <w:r w:rsidRPr="00E74C56">
        <w:rPr>
          <w:rFonts w:ascii="Times New Roman" w:hAnsi="Times New Roman" w:cs="Times New Roman"/>
        </w:rPr>
        <w:t xml:space="preserve"> 8 of law no. 340 of 24 November 2000, "Regulation for the reduction of provisions and for the</w:t>
      </w:r>
      <w:r w:rsidR="009353B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simplification of administrative procedures – Simplification law of 1999";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article</w:t>
      </w:r>
      <w:proofErr w:type="gramEnd"/>
      <w:r w:rsidRPr="00E74C56">
        <w:rPr>
          <w:rFonts w:ascii="Times New Roman" w:hAnsi="Times New Roman" w:cs="Times New Roman"/>
        </w:rPr>
        <w:t xml:space="preserve"> 26 of law no. 388 of 23 December 2000, "Provisions for the drawing up of the State annual and</w:t>
      </w:r>
      <w:r w:rsidR="009353B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long-term budget";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chapter 2, section 3.3 and the introduction to chapter 4 of the Regulatory Authority for Energy Networks</w:t>
      </w:r>
      <w:r w:rsidR="009353B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and Environment reference document of 13 March 2001, "Guarantees of free access to transport and</w:t>
      </w:r>
      <w:r w:rsidR="009353B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dispatch activities: criteria for the drafting of network codes and obligations of entities performing such</w:t>
      </w:r>
      <w:r w:rsidR="009353B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activities";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sections 5.1.3 and 5.3 of the Regulatory Authority for Energy Networks and Environment reference</w:t>
      </w:r>
      <w:r w:rsidR="009353B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document of 13 March 2001, "Guidelines for the administrative and accounting separation of entities</w:t>
      </w:r>
      <w:r w:rsidR="009353B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operating in the gas sector", being the reference document for the enactment of provisions pursuant to</w:t>
      </w:r>
      <w:r w:rsidR="009353B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article 2 sub-section 12 letter (f) of law no. 481 of 14 November 1995;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article 2, sub-section II, article 3, sub-section IV and articles 4, 10, 11, 12, 13, 14 and 18 of the ARERA</w:t>
      </w:r>
      <w:r w:rsidR="0084117E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Resolution no. 120 of 30 May 2001, "Criteria for establishing tariffs for natural gas transportation and</w:t>
      </w:r>
      <w:r w:rsidR="009353B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dispatch and for the use of liquefied natural gas terminals";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Customs Agency circular no. 24/D of 7 June 2001, "The introduction of the Euro as regards excise tax";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Customs Agency circular no. 1064 of 27 June 2001, "Legislative decree no. 164 of 23 May 2000</w:t>
      </w:r>
      <w:r w:rsidR="0084117E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 xml:space="preserve">concerning the </w:t>
      </w:r>
      <w:proofErr w:type="spellStart"/>
      <w:r w:rsidRPr="00E74C56">
        <w:rPr>
          <w:rFonts w:ascii="Times New Roman" w:hAnsi="Times New Roman" w:cs="Times New Roman"/>
        </w:rPr>
        <w:t>liberalisation</w:t>
      </w:r>
      <w:proofErr w:type="spellEnd"/>
      <w:r w:rsidRPr="00E74C56">
        <w:rPr>
          <w:rFonts w:ascii="Times New Roman" w:hAnsi="Times New Roman" w:cs="Times New Roman"/>
        </w:rPr>
        <w:t xml:space="preserve"> of the internal gas market. Fulfilment of customs duties connected with</w:t>
      </w:r>
      <w:r w:rsidR="0084117E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imports, transit and exports";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ARERA Resolution no. 22 of 26 February 2004, “Provisions applying to the regulated market of</w:t>
      </w:r>
      <w:r w:rsidR="0084117E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capacity and gas, pursuant to article 13 of the Regulatory Authority for Energy Networks and</w:t>
      </w:r>
      <w:r w:rsidR="0084117E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Environment resolution of 17 July 2002, no. 137/02”;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ARERA Resolution no. 68 of 18 April 2005, update of the “Agreement for the use of the system for</w:t>
      </w:r>
      <w:r w:rsidR="0084117E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exchange/transfer of gas at the Virtual Exchange Point” and of the document “System for the</w:t>
      </w:r>
      <w:r w:rsidR="0084117E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exchange/transfer of gas at the Virtual Exchange Point- PSV form”, in relation to the regulated market</w:t>
      </w:r>
      <w:r w:rsidR="0084117E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of capacity and gas, pursuant to the ARERA Resolution no. 22 of 26 February 2004”;</w:t>
      </w:r>
      <w:proofErr w:type="gramEnd"/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Article 4.2.3 of Appendix 2 to the Ministerial Decree of April 19, 2013, as amended by Decree of</w:t>
      </w:r>
      <w:r w:rsidR="0084117E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Ministry of Economic Development on September 13, 2013 and December 27, 2013, that under the</w:t>
      </w:r>
      <w:r w:rsidR="0084117E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contingency plan to deal with adverse events for the natural gas system referred to in Article 8</w:t>
      </w:r>
      <w:proofErr w:type="gramStart"/>
      <w:r w:rsidRPr="00E74C56">
        <w:rPr>
          <w:rFonts w:ascii="Times New Roman" w:hAnsi="Times New Roman" w:cs="Times New Roman"/>
        </w:rPr>
        <w:t>,paragraph</w:t>
      </w:r>
      <w:proofErr w:type="gramEnd"/>
      <w:r w:rsidR="0084117E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1 of Legislative Decree. n. 93/2011 introduces the use of storage with Peak Shaving functions via the</w:t>
      </w:r>
      <w:r w:rsidR="0084117E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use of partially used regasification terminals or LNG tanks acting to this scope</w:t>
      </w:r>
      <w:proofErr w:type="gramStart"/>
      <w:r w:rsidRPr="00E74C56">
        <w:rPr>
          <w:rFonts w:ascii="Times New Roman" w:hAnsi="Times New Roman" w:cs="Times New Roman"/>
        </w:rPr>
        <w:t>;</w:t>
      </w:r>
      <w:proofErr w:type="gramEnd"/>
    </w:p>
    <w:p w:rsidR="009F431A" w:rsidRPr="00E74C56" w:rsidRDefault="009F431A" w:rsidP="00966229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MAP decree of 11 April 2006, “Procedures for the granting of exemptions from the third party access</w:t>
      </w:r>
      <w:r w:rsidR="0084117E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to new interconnections with European natural gas transportation networks and to new regasification</w:t>
      </w:r>
      <w:r w:rsidR="0084117E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terminals, and to their expansions as well as for the acknowledgement of priority allocation for new</w:t>
      </w:r>
      <w:r w:rsidR="0084117E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transportation capacity constructed in Italy, in relation to new interconnection infrastructures with States</w:t>
      </w:r>
      <w:r w:rsidR="0084117E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not belonging to the European Union”;</w:t>
      </w:r>
      <w:proofErr w:type="gramEnd"/>
      <w:r w:rsidRPr="00E74C56">
        <w:rPr>
          <w:rFonts w:ascii="Times New Roman" w:hAnsi="Times New Roman" w:cs="Times New Roman"/>
        </w:rPr>
        <w:t xml:space="preserve"> </w:t>
      </w:r>
      <w:r w:rsidR="0084117E" w:rsidRPr="00E74C56">
        <w:rPr>
          <w:rFonts w:ascii="Times New Roman" w:hAnsi="Times New Roman" w:cs="Times New Roman"/>
        </w:rPr>
        <w:t xml:space="preserve"> 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MAP decree of 28 April 2006, establishing, inter alia, (</w:t>
      </w:r>
      <w:proofErr w:type="spellStart"/>
      <w:r w:rsidRPr="00E74C56">
        <w:rPr>
          <w:rFonts w:ascii="Times New Roman" w:hAnsi="Times New Roman" w:cs="Times New Roman"/>
        </w:rPr>
        <w:t>i</w:t>
      </w:r>
      <w:proofErr w:type="spellEnd"/>
      <w:r w:rsidRPr="00E74C56">
        <w:rPr>
          <w:rFonts w:ascii="Times New Roman" w:hAnsi="Times New Roman" w:cs="Times New Roman"/>
        </w:rPr>
        <w:t>) the procedures regulating access to the national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gas grid, following the granting of an exemption to the third party access regime with regard to new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regasification terminals and (ii) the criteria according to which the Regulatory Authority for Energy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Networks and Environment will determine the procedure for the allocation of the residual quota of the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regasification capacity which is not subject either to exemption or to priority allocation;</w:t>
      </w:r>
      <w:proofErr w:type="gramEnd"/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The Decree of the Ministry of Economic Development of 18 October 2013 laying down the terms and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conditions for a Peak Shaving service during the winter period Thermal Year 2013-2014;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ARERA Resolution no. 168 of 31 July 2006, “Urgent provisions for the definition and allocation of the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transportation capacity at entry points of the national grid interconnected with infrastructures which have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benefited from an exemption and for the allocation of the residual capacity, pursuant to MAP decree of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28 April 2006”, as amended by ARERA Resolution no. 327 of 18 December 2007;</w:t>
      </w:r>
      <w:proofErr w:type="gramEnd"/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ARERA Resolution no. 204 of 27 September 2006, “Amendment to the discipline of the regulated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market of capacity and gas, referred to under Regulatory Authority for Energy Networks and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Environment resolution of 26 February 2004, no. 22/04, for the thermal year 2006-2007”; and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ARERA Resolution no. 245 of 28 September 2007, “Integrations to the discipline of the regulated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market of capacity and gas, referred to under Regulatory Authority for Energy Networks and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Environment resolution of 26 February 2004, no. 22/04, for the thermal year 2007-2008”.</w:t>
      </w:r>
      <w:proofErr w:type="gramEnd"/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ARERA Resolution no. ARG/Gas 184/09 of 12 January 2009 “Quality and tariff code for the natural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gas transmission and dispatching services for the period 2010-2013”;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ARERA Resolution no. ARG/Gas 45/11 of 14 April 2011 “The discipline regarding the balancing of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economic merit of natural gas”;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ARERA Resolution no. 297/2012/R/Gas of 19 July 2012 “Provisions on access to the natural gas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transportation service at the entry and exit points interconnected with the storage or regasification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terminals”;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ARERA Resolution 438/2013/R/gas of 9 October 2013 "Regulatory criteria for the regasification tariff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of the liquefied natural gas for the period 2014-2017";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ARERA Resolution 502/2013/R/Gas of November 7 2013 "Provisions regarding the offer of the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flexibility services from the regasification companies";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ARERA Resolution no. 118/2015/R/Gas of 19 March 2015, “Reform of the regulation on the flexible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utilization of the LNG regasification capacity and congestion management for accessing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Terminals”;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ARERA Resolution no. 312/2016/R/Gas of 16 June 2016, “Gas balance, implementing the Regulation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(EU) 312/2014”;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The Decree of the Ministry of Economic Development of 28 July 2016 on the definitive operating</w:t>
      </w:r>
      <w:r w:rsidR="00966229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 xml:space="preserve">condition of the regasification terminal, the on-shore pipeline, including the </w:t>
      </w:r>
      <w:proofErr w:type="spellStart"/>
      <w:r w:rsidRPr="00E74C56">
        <w:rPr>
          <w:rFonts w:ascii="Times New Roman" w:hAnsi="Times New Roman" w:cs="Times New Roman"/>
        </w:rPr>
        <w:t>Cavarzere</w:t>
      </w:r>
      <w:proofErr w:type="spellEnd"/>
      <w:r w:rsidRPr="00E74C56">
        <w:rPr>
          <w:rFonts w:ascii="Times New Roman" w:hAnsi="Times New Roman" w:cs="Times New Roman"/>
        </w:rPr>
        <w:t xml:space="preserve"> station;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ARERA Resolution no. 653/2017/R/Gas of 28 September 2017 "Criteria for the regulation of the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liquefied natural gas regasification service tariffs, for the transitional period in the years 2018 and 2019";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 xml:space="preserve">ARERA Resolution no. 660/2017/R/Gas of 28 September 2017 "Regulatory reform regarding the allocation of the LNG regasification capacity on the basis of market mechanisms (Auctions)" </w:t>
      </w:r>
      <w:proofErr w:type="spellStart"/>
      <w:r w:rsidRPr="00E74C56">
        <w:rPr>
          <w:rFonts w:ascii="Times New Roman" w:hAnsi="Times New Roman" w:cs="Times New Roman"/>
        </w:rPr>
        <w:t>andrelative</w:t>
      </w:r>
      <w:proofErr w:type="spellEnd"/>
      <w:r w:rsidRPr="00E74C56">
        <w:rPr>
          <w:rFonts w:ascii="Times New Roman" w:hAnsi="Times New Roman" w:cs="Times New Roman"/>
        </w:rPr>
        <w:t xml:space="preserve"> Annex A "Integrated text of the provisions concerning guarantees of free access to the liquefied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natural gas regasification service (TIRG)";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r w:rsidRPr="00E74C56">
        <w:rPr>
          <w:rFonts w:ascii="Times New Roman" w:hAnsi="Times New Roman" w:cs="Times New Roman"/>
        </w:rPr>
        <w:t>ARERA Resolution no. 671/2017/R/Gas of 5 October 2017 "Approval of the fees for the flexibility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 xml:space="preserve">services offered by the </w:t>
      </w:r>
      <w:proofErr w:type="spellStart"/>
      <w:r w:rsidRPr="00E74C56">
        <w:rPr>
          <w:rFonts w:ascii="Times New Roman" w:hAnsi="Times New Roman" w:cs="Times New Roman"/>
        </w:rPr>
        <w:t>Terminale</w:t>
      </w:r>
      <w:proofErr w:type="spellEnd"/>
      <w:r w:rsidRPr="00E74C56">
        <w:rPr>
          <w:rFonts w:ascii="Times New Roman" w:hAnsi="Times New Roman" w:cs="Times New Roman"/>
        </w:rPr>
        <w:t xml:space="preserve"> </w:t>
      </w:r>
      <w:proofErr w:type="spellStart"/>
      <w:r w:rsidRPr="00E74C56">
        <w:rPr>
          <w:rFonts w:ascii="Times New Roman" w:hAnsi="Times New Roman" w:cs="Times New Roman"/>
        </w:rPr>
        <w:t>Gnl</w:t>
      </w:r>
      <w:proofErr w:type="spellEnd"/>
      <w:r w:rsidRPr="00E74C56">
        <w:rPr>
          <w:rFonts w:ascii="Times New Roman" w:hAnsi="Times New Roman" w:cs="Times New Roman"/>
        </w:rPr>
        <w:t xml:space="preserve"> </w:t>
      </w:r>
      <w:proofErr w:type="spellStart"/>
      <w:r w:rsidRPr="00E74C56">
        <w:rPr>
          <w:rFonts w:ascii="Times New Roman" w:hAnsi="Times New Roman" w:cs="Times New Roman"/>
        </w:rPr>
        <w:t>Adriatico</w:t>
      </w:r>
      <w:proofErr w:type="spellEnd"/>
      <w:r w:rsidRPr="00E74C56">
        <w:rPr>
          <w:rFonts w:ascii="Times New Roman" w:hAnsi="Times New Roman" w:cs="Times New Roman"/>
        </w:rPr>
        <w:t xml:space="preserve"> </w:t>
      </w:r>
      <w:proofErr w:type="spellStart"/>
      <w:r w:rsidRPr="00E74C56">
        <w:rPr>
          <w:rFonts w:ascii="Times New Roman" w:hAnsi="Times New Roman" w:cs="Times New Roman"/>
        </w:rPr>
        <w:t>S.r.l</w:t>
      </w:r>
      <w:proofErr w:type="spellEnd"/>
      <w:r w:rsidRPr="00E74C56">
        <w:rPr>
          <w:rFonts w:ascii="Times New Roman" w:hAnsi="Times New Roman" w:cs="Times New Roman"/>
        </w:rPr>
        <w:t>." Company;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ARERA Resolution n.1/2018/A of 4 January 2018 "Start of the necessary functional activities for the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first operation of the regulation and control tasks of the cycle of urban and similar waste, attributed to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the Regulatory Authority for Energy Networks and Environment (ARERA), in accordance with article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1, paragraph 527 to 530, of the law December 27, 2017, n. 205 ".</w:t>
      </w:r>
      <w:proofErr w:type="gramEnd"/>
    </w:p>
    <w:p w:rsidR="009F431A" w:rsidRPr="00E74C56" w:rsidRDefault="009F431A" w:rsidP="00976AC7">
      <w:pPr>
        <w:jc w:val="center"/>
        <w:rPr>
          <w:rFonts w:ascii="Times New Roman" w:hAnsi="Times New Roman" w:cs="Times New Roman"/>
          <w:b/>
        </w:rPr>
      </w:pPr>
      <w:r w:rsidRPr="00E74C56">
        <w:rPr>
          <w:rFonts w:ascii="Times New Roman" w:hAnsi="Times New Roman" w:cs="Times New Roman"/>
          <w:b/>
        </w:rPr>
        <w:t>IN CONSIDERATION THAT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the</w:t>
      </w:r>
      <w:proofErr w:type="gramEnd"/>
      <w:r w:rsidRPr="00E74C56">
        <w:rPr>
          <w:rFonts w:ascii="Times New Roman" w:hAnsi="Times New Roman" w:cs="Times New Roman"/>
        </w:rPr>
        <w:t xml:space="preserve"> environmental impact assessment procedure performed by the Ministry of the Environment was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successfully completed with the issue of decree no. 4407 of 30 December 1999 confirming that the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Terminal is environmentally compatible;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lastRenderedPageBreak/>
        <w:t xml:space="preserve">on 7 July 2000, MICA granted to Edison Gas the </w:t>
      </w:r>
      <w:proofErr w:type="spellStart"/>
      <w:r w:rsidRPr="00E74C56">
        <w:rPr>
          <w:rFonts w:ascii="Times New Roman" w:hAnsi="Times New Roman" w:cs="Times New Roman"/>
        </w:rPr>
        <w:t>licence</w:t>
      </w:r>
      <w:proofErr w:type="spellEnd"/>
      <w:r w:rsidRPr="00E74C56">
        <w:rPr>
          <w:rFonts w:ascii="Times New Roman" w:hAnsi="Times New Roman" w:cs="Times New Roman"/>
        </w:rPr>
        <w:t xml:space="preserve"> to install and operate an offshore terminal for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the regasification of LNG together with two 125,000 m3 storage tanks, for a maximum aggregate storage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capacity of 250,000 m3, in addition to the ancillary facilities and piping, and on 6 February 2002 Edison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 xml:space="preserve">Gas has transferred to the Operating Company all the </w:t>
      </w:r>
      <w:proofErr w:type="spellStart"/>
      <w:r w:rsidRPr="00E74C56">
        <w:rPr>
          <w:rFonts w:ascii="Times New Roman" w:hAnsi="Times New Roman" w:cs="Times New Roman"/>
        </w:rPr>
        <w:t>licences</w:t>
      </w:r>
      <w:proofErr w:type="spellEnd"/>
      <w:r w:rsidRPr="00E74C56">
        <w:rPr>
          <w:rFonts w:ascii="Times New Roman" w:hAnsi="Times New Roman" w:cs="Times New Roman"/>
        </w:rPr>
        <w:t xml:space="preserve">, permits and </w:t>
      </w:r>
      <w:proofErr w:type="spellStart"/>
      <w:r w:rsidRPr="00E74C56">
        <w:rPr>
          <w:rFonts w:ascii="Times New Roman" w:hAnsi="Times New Roman" w:cs="Times New Roman"/>
        </w:rPr>
        <w:t>authorisations</w:t>
      </w:r>
      <w:proofErr w:type="spellEnd"/>
      <w:r w:rsidRPr="00E74C56">
        <w:rPr>
          <w:rFonts w:ascii="Times New Roman" w:hAnsi="Times New Roman" w:cs="Times New Roman"/>
        </w:rPr>
        <w:t xml:space="preserve"> granted to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Edison Gas in relation to the Terminal;</w:t>
      </w:r>
      <w:proofErr w:type="gramEnd"/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on</w:t>
      </w:r>
      <w:proofErr w:type="gramEnd"/>
      <w:r w:rsidRPr="00E74C56">
        <w:rPr>
          <w:rFonts w:ascii="Times New Roman" w:hAnsi="Times New Roman" w:cs="Times New Roman"/>
        </w:rPr>
        <w:t xml:space="preserve"> 15 February 2010 the Operating Company submitted this Regasification Code to the Regulatory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Authority for Energy Networks and Environment in order to permit the Regulatory Authority for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Electricity and Gas to verify its compliance with the applicable regulations in force;</w:t>
      </w:r>
    </w:p>
    <w:p w:rsidR="009F431A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on 12 May 2011 the Regulatory Authority for Energy Networks and Environment, pursuant to article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24, sub-section V of the Decree, verified the compliance of the Regasification Code with the applicable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regulations in force, particularly with regard to the criteria concerning the guarantee to all network users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of open access on the same terms, absolute impartiality and neutrality in allowing use of the Terminal,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which criteria are set forth in the provisions of the Decree; and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this Regasification Code is valid and has effect from the date of publication on the Italian Regulatory</w:t>
      </w:r>
      <w:r w:rsidR="00976AC7" w:rsidRPr="00E74C56">
        <w:rPr>
          <w:rFonts w:ascii="Times New Roman" w:hAnsi="Times New Roman" w:cs="Times New Roman"/>
        </w:rPr>
        <w:t xml:space="preserve"> </w:t>
      </w:r>
      <w:r w:rsidRPr="00E74C56">
        <w:rPr>
          <w:rFonts w:ascii="Times New Roman" w:hAnsi="Times New Roman" w:cs="Times New Roman"/>
        </w:rPr>
        <w:t>Authority for Energy Networks and Environment website;</w:t>
      </w:r>
      <w:proofErr w:type="gramEnd"/>
    </w:p>
    <w:p w:rsidR="009F431A" w:rsidRPr="00E74C56" w:rsidRDefault="009F431A" w:rsidP="00976AC7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E74C56">
        <w:rPr>
          <w:rFonts w:ascii="Times New Roman" w:hAnsi="Times New Roman" w:cs="Times New Roman"/>
          <w:b/>
        </w:rPr>
        <w:t>THEREFORE</w:t>
      </w:r>
    </w:p>
    <w:p w:rsidR="009F431A" w:rsidRPr="00E74C56" w:rsidRDefault="009F431A" w:rsidP="00976AC7">
      <w:pPr>
        <w:jc w:val="center"/>
        <w:rPr>
          <w:rFonts w:ascii="Times New Roman" w:hAnsi="Times New Roman" w:cs="Times New Roman"/>
          <w:b/>
        </w:rPr>
      </w:pPr>
      <w:r w:rsidRPr="00E74C56">
        <w:rPr>
          <w:rFonts w:ascii="Times New Roman" w:hAnsi="Times New Roman" w:cs="Times New Roman"/>
          <w:b/>
        </w:rPr>
        <w:t>THIS REGASIFICATION CODE IS IMPLEMENTED</w:t>
      </w:r>
    </w:p>
    <w:bookmarkEnd w:id="0"/>
    <w:p w:rsidR="00D84A58" w:rsidRPr="00E74C56" w:rsidRDefault="009F431A" w:rsidP="009F431A">
      <w:pPr>
        <w:jc w:val="both"/>
        <w:rPr>
          <w:rFonts w:ascii="Times New Roman" w:hAnsi="Times New Roman" w:cs="Times New Roman"/>
        </w:rPr>
      </w:pPr>
      <w:proofErr w:type="gramStart"/>
      <w:r w:rsidRPr="00E74C56">
        <w:rPr>
          <w:rFonts w:ascii="Times New Roman" w:hAnsi="Times New Roman" w:cs="Times New Roman"/>
        </w:rPr>
        <w:t>pursuant</w:t>
      </w:r>
      <w:proofErr w:type="gramEnd"/>
      <w:r w:rsidRPr="00E74C56">
        <w:rPr>
          <w:rFonts w:ascii="Times New Roman" w:hAnsi="Times New Roman" w:cs="Times New Roman"/>
        </w:rPr>
        <w:t xml:space="preserve"> to article 24, sub-section V of the Decree.</w:t>
      </w:r>
    </w:p>
    <w:sectPr w:rsidR="00D84A58" w:rsidRPr="00E74C5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55" w:rsidRDefault="00C82855" w:rsidP="00C82855">
      <w:pPr>
        <w:spacing w:after="0" w:line="240" w:lineRule="auto"/>
      </w:pPr>
      <w:r>
        <w:separator/>
      </w:r>
    </w:p>
  </w:endnote>
  <w:endnote w:type="continuationSeparator" w:id="0">
    <w:p w:rsidR="00C82855" w:rsidRDefault="00C82855" w:rsidP="00C8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55" w:rsidRDefault="00C82855" w:rsidP="00C82855">
      <w:pPr>
        <w:spacing w:after="0" w:line="240" w:lineRule="auto"/>
      </w:pPr>
      <w:r>
        <w:separator/>
      </w:r>
    </w:p>
  </w:footnote>
  <w:footnote w:type="continuationSeparator" w:id="0">
    <w:p w:rsidR="00C82855" w:rsidRDefault="00C82855" w:rsidP="00C8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55" w:rsidRPr="00C82855" w:rsidRDefault="00C82855">
    <w:pPr>
      <w:pStyle w:val="Header"/>
      <w:rPr>
        <w:i/>
        <w:sz w:val="18"/>
        <w:szCs w:val="18"/>
      </w:rPr>
    </w:pPr>
    <w:proofErr w:type="gramStart"/>
    <w:r w:rsidRPr="00C82855">
      <w:rPr>
        <w:rFonts w:ascii="Tahoma" w:hAnsi="Tahoma" w:cs="Tahoma"/>
        <w:i/>
        <w:sz w:val="18"/>
        <w:szCs w:val="18"/>
      </w:rPr>
      <w:t>for</w:t>
    </w:r>
    <w:proofErr w:type="gramEnd"/>
    <w:r w:rsidRPr="00C82855">
      <w:rPr>
        <w:rFonts w:ascii="Tahoma" w:hAnsi="Tahoma" w:cs="Tahoma"/>
        <w:i/>
        <w:sz w:val="18"/>
        <w:szCs w:val="18"/>
      </w:rPr>
      <w:t xml:space="preserve"> Courtesy translation, not binding</w:t>
    </w:r>
  </w:p>
  <w:p w:rsidR="00C82855" w:rsidRDefault="00C828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7E"/>
    <w:rsid w:val="0084117E"/>
    <w:rsid w:val="009353B7"/>
    <w:rsid w:val="00966229"/>
    <w:rsid w:val="00976AC7"/>
    <w:rsid w:val="009F431A"/>
    <w:rsid w:val="00B9587E"/>
    <w:rsid w:val="00C82855"/>
    <w:rsid w:val="00D84A58"/>
    <w:rsid w:val="00DB2B64"/>
    <w:rsid w:val="00E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4A18"/>
  <w15:chartTrackingRefBased/>
  <w15:docId w15:val="{FD253DFA-5746-4632-AD8D-3A0845BA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855"/>
  </w:style>
  <w:style w:type="paragraph" w:styleId="Footer">
    <w:name w:val="footer"/>
    <w:basedOn w:val="Normal"/>
    <w:link w:val="FooterChar"/>
    <w:uiPriority w:val="99"/>
    <w:unhideWhenUsed/>
    <w:rsid w:val="00C82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Roncon Lisa</dc:creator>
  <cp:keywords/>
  <dc:description/>
  <cp:lastModifiedBy>Roncon Lisa</cp:lastModifiedBy>
  <cp:revision>3</cp:revision>
  <dcterms:created xsi:type="dcterms:W3CDTF">2019-02-12T13:14:00Z</dcterms:created>
  <dcterms:modified xsi:type="dcterms:W3CDTF">2019-02-13T12:06:00Z</dcterms:modified>
</cp:coreProperties>
</file>