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A4DDA" w14:textId="77777777" w:rsidR="000A3CB4" w:rsidRDefault="000A3CB4" w:rsidP="0060096D">
      <w:pPr>
        <w:jc w:val="center"/>
        <w:rPr>
          <w:rFonts w:cstheme="minorHAnsi"/>
          <w:b/>
        </w:rPr>
      </w:pPr>
      <w:r>
        <w:rPr>
          <w:noProof/>
          <w:color w:val="000000"/>
        </w:rPr>
        <w:drawing>
          <wp:anchor distT="0" distB="0" distL="0" distR="0" simplePos="0" relativeHeight="251659264" behindDoc="1" locked="0" layoutInCell="1" allowOverlap="1" wp14:anchorId="49A66027" wp14:editId="0EC39C33">
            <wp:simplePos x="0" y="0"/>
            <wp:positionH relativeFrom="column">
              <wp:posOffset>0</wp:posOffset>
            </wp:positionH>
            <wp:positionV relativeFrom="paragraph">
              <wp:posOffset>0</wp:posOffset>
            </wp:positionV>
            <wp:extent cx="2547146" cy="897466"/>
            <wp:effectExtent l="0" t="0" r="571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AdriaticL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12450" cy="920475"/>
                    </a:xfrm>
                    <a:prstGeom prst="rect">
                      <a:avLst/>
                    </a:prstGeom>
                  </pic:spPr>
                </pic:pic>
              </a:graphicData>
            </a:graphic>
            <wp14:sizeRelH relativeFrom="margin">
              <wp14:pctWidth>0</wp14:pctWidth>
            </wp14:sizeRelH>
            <wp14:sizeRelV relativeFrom="margin">
              <wp14:pctHeight>0</wp14:pctHeight>
            </wp14:sizeRelV>
          </wp:anchor>
        </w:drawing>
      </w:r>
    </w:p>
    <w:p w14:paraId="381971D2" w14:textId="77777777" w:rsidR="000A3CB4" w:rsidRDefault="000A3CB4" w:rsidP="0060096D">
      <w:pPr>
        <w:jc w:val="center"/>
        <w:rPr>
          <w:rFonts w:cstheme="minorHAnsi"/>
          <w:b/>
        </w:rPr>
      </w:pPr>
    </w:p>
    <w:p w14:paraId="43306606" w14:textId="77777777" w:rsidR="000A3CB4" w:rsidRDefault="000A3CB4" w:rsidP="0060096D">
      <w:pPr>
        <w:jc w:val="center"/>
        <w:rPr>
          <w:rFonts w:cstheme="minorHAnsi"/>
          <w:b/>
        </w:rPr>
      </w:pPr>
    </w:p>
    <w:p w14:paraId="32C6BAC3" w14:textId="77777777" w:rsidR="000A3CB4" w:rsidRDefault="000A3CB4" w:rsidP="0060096D">
      <w:pPr>
        <w:jc w:val="center"/>
        <w:rPr>
          <w:rFonts w:cstheme="minorHAnsi"/>
          <w:b/>
        </w:rPr>
      </w:pPr>
    </w:p>
    <w:p w14:paraId="0CF7A8BA" w14:textId="77777777" w:rsidR="0060096D" w:rsidRPr="000A3CB4" w:rsidRDefault="0060096D" w:rsidP="0060096D">
      <w:pPr>
        <w:jc w:val="center"/>
        <w:rPr>
          <w:rFonts w:cstheme="minorHAnsi"/>
          <w:b/>
          <w:sz w:val="28"/>
          <w:szCs w:val="28"/>
        </w:rPr>
      </w:pPr>
      <w:r w:rsidRPr="000A3CB4">
        <w:rPr>
          <w:rFonts w:cstheme="minorHAnsi"/>
          <w:b/>
          <w:sz w:val="28"/>
          <w:szCs w:val="28"/>
        </w:rPr>
        <w:t>Confidentiality Agreement</w:t>
      </w:r>
    </w:p>
    <w:p w14:paraId="1410B1E7" w14:textId="77777777" w:rsidR="0060096D" w:rsidRPr="006B0925" w:rsidRDefault="0060096D" w:rsidP="00CD2E53">
      <w:pPr>
        <w:jc w:val="both"/>
        <w:rPr>
          <w:rFonts w:cstheme="minorHAnsi"/>
        </w:rPr>
      </w:pPr>
      <w:r w:rsidRPr="006B0925">
        <w:rPr>
          <w:rFonts w:cstheme="minorHAnsi"/>
        </w:rPr>
        <w:t>BETWEEN:</w:t>
      </w:r>
    </w:p>
    <w:p w14:paraId="5F85A596" w14:textId="487079D9" w:rsidR="0060096D" w:rsidRPr="006B0925" w:rsidRDefault="0060096D" w:rsidP="00CD2E53">
      <w:pPr>
        <w:jc w:val="both"/>
        <w:rPr>
          <w:rFonts w:cstheme="minorHAnsi"/>
        </w:rPr>
      </w:pPr>
      <w:r w:rsidRPr="006B0925">
        <w:rPr>
          <w:rFonts w:cstheme="minorHAnsi"/>
        </w:rPr>
        <w:t>[</w:t>
      </w:r>
      <w:r w:rsidRPr="000A3CB4">
        <w:rPr>
          <w:rFonts w:cstheme="minorHAnsi"/>
          <w:b/>
        </w:rPr>
        <w:t xml:space="preserve">The </w:t>
      </w:r>
      <w:r w:rsidR="00174F0B">
        <w:rPr>
          <w:rFonts w:cstheme="minorHAnsi"/>
          <w:b/>
        </w:rPr>
        <w:t>Shipper</w:t>
      </w:r>
      <w:r w:rsidRPr="006B0925">
        <w:rPr>
          <w:rFonts w:cstheme="minorHAnsi"/>
        </w:rPr>
        <w:t>]……………………………………………………………………………………………………………………………</w:t>
      </w:r>
    </w:p>
    <w:p w14:paraId="252E4DF3" w14:textId="6E49BDE4" w:rsidR="0060096D" w:rsidRPr="006B0925" w:rsidRDefault="0060096D" w:rsidP="00CD2E53">
      <w:pPr>
        <w:jc w:val="both"/>
        <w:rPr>
          <w:rFonts w:cstheme="minorHAnsi"/>
        </w:rPr>
      </w:pPr>
      <w:r w:rsidRPr="006B0925">
        <w:rPr>
          <w:rFonts w:cstheme="minorHAnsi"/>
        </w:rPr>
        <w:t>with head office address as ………………………………………………………………………………</w:t>
      </w:r>
      <w:r w:rsidR="00D26C72">
        <w:rPr>
          <w:rFonts w:cstheme="minorHAnsi"/>
        </w:rPr>
        <w:t>…….</w:t>
      </w:r>
      <w:r w:rsidRPr="006B0925">
        <w:rPr>
          <w:rFonts w:cstheme="minorHAnsi"/>
        </w:rPr>
        <w:t>registered at ………………………………………………………………………………</w:t>
      </w:r>
      <w:r w:rsidR="00D26C72">
        <w:rPr>
          <w:rFonts w:cstheme="minorHAnsi"/>
        </w:rPr>
        <w:t>…………………………………………under registration number</w:t>
      </w:r>
      <w:r w:rsidRPr="006B0925">
        <w:rPr>
          <w:rFonts w:cstheme="minorHAnsi"/>
        </w:rPr>
        <w:t xml:space="preserve"> ……………………………………………………</w:t>
      </w:r>
      <w:r w:rsidR="00D26C72">
        <w:rPr>
          <w:rFonts w:cstheme="minorHAnsi"/>
        </w:rPr>
        <w:t xml:space="preserve">……………………………………………………………………represented by Mr/Mrs </w:t>
      </w:r>
      <w:r w:rsidRPr="006B0925">
        <w:rPr>
          <w:rFonts w:cstheme="minorHAnsi"/>
        </w:rPr>
        <w:t>………………………………………………………………………………</w:t>
      </w:r>
      <w:r w:rsidR="00D26C72">
        <w:rPr>
          <w:rFonts w:cstheme="minorHAnsi"/>
        </w:rPr>
        <w:t>……………………</w:t>
      </w:r>
      <w:r w:rsidRPr="006B0925">
        <w:rPr>
          <w:rFonts w:cstheme="minorHAnsi"/>
        </w:rPr>
        <w:t>duly authorised for the purposes hereof,</w:t>
      </w:r>
    </w:p>
    <w:p w14:paraId="7C7130AD" w14:textId="18215F44" w:rsidR="0060096D" w:rsidRPr="006B0925" w:rsidRDefault="0060096D" w:rsidP="00CD2E53">
      <w:pPr>
        <w:jc w:val="both"/>
        <w:rPr>
          <w:rFonts w:cstheme="minorHAnsi"/>
        </w:rPr>
      </w:pPr>
      <w:r w:rsidRPr="006B0925">
        <w:rPr>
          <w:rFonts w:cstheme="minorHAnsi"/>
        </w:rPr>
        <w:t>Hereinafter referred to as "</w:t>
      </w:r>
      <w:r w:rsidRPr="004F24C6">
        <w:rPr>
          <w:rFonts w:cstheme="minorHAnsi"/>
          <w:b/>
          <w:bCs/>
        </w:rPr>
        <w:t xml:space="preserve">the </w:t>
      </w:r>
      <w:r w:rsidR="00174F0B">
        <w:rPr>
          <w:rFonts w:cstheme="minorHAnsi"/>
          <w:b/>
          <w:bCs/>
        </w:rPr>
        <w:t>Shipper</w:t>
      </w:r>
      <w:r w:rsidRPr="006B0925">
        <w:rPr>
          <w:rFonts w:cstheme="minorHAnsi"/>
        </w:rPr>
        <w:t>",</w:t>
      </w:r>
    </w:p>
    <w:p w14:paraId="1D654F0A" w14:textId="12FA1B20" w:rsidR="0060096D" w:rsidRPr="006B0925" w:rsidRDefault="0060096D" w:rsidP="00CD2E53">
      <w:pPr>
        <w:jc w:val="both"/>
        <w:rPr>
          <w:rFonts w:cstheme="minorHAnsi"/>
        </w:rPr>
      </w:pPr>
      <w:r w:rsidRPr="006B0925">
        <w:rPr>
          <w:rFonts w:cstheme="minorHAnsi"/>
        </w:rPr>
        <w:t>AND</w:t>
      </w:r>
    </w:p>
    <w:p w14:paraId="52960594" w14:textId="34787045" w:rsidR="0060096D" w:rsidRPr="006B0925" w:rsidRDefault="0060096D" w:rsidP="00CD2E53">
      <w:pPr>
        <w:jc w:val="both"/>
        <w:rPr>
          <w:rFonts w:cstheme="minorHAnsi"/>
        </w:rPr>
      </w:pPr>
      <w:r w:rsidRPr="006B0925">
        <w:rPr>
          <w:rFonts w:cstheme="minorHAnsi"/>
          <w:b/>
        </w:rPr>
        <w:t>Terminale GNL Adriatico Srl</w:t>
      </w:r>
      <w:r w:rsidRPr="006B0925">
        <w:rPr>
          <w:rFonts w:cstheme="minorHAnsi"/>
        </w:rPr>
        <w:t>, an Italian limited company with head office located at via Santa Radegonda, 8 – 20121 Milano (MI) and registered with the Trade and Companies Register in Milan</w:t>
      </w:r>
      <w:r w:rsidR="006B0925" w:rsidRPr="006B0925">
        <w:rPr>
          <w:rFonts w:cstheme="minorHAnsi"/>
        </w:rPr>
        <w:t xml:space="preserve"> under registration </w:t>
      </w:r>
      <w:r w:rsidRPr="006B0925">
        <w:rPr>
          <w:rFonts w:cstheme="minorHAnsi"/>
        </w:rPr>
        <w:t xml:space="preserve">number </w:t>
      </w:r>
      <w:bookmarkStart w:id="0" w:name="_GoBack"/>
      <w:bookmarkEnd w:id="0"/>
      <w:r w:rsidR="00336EB1" w:rsidRPr="00336EB1">
        <w:rPr>
          <w:rFonts w:cstheme="minorHAnsi"/>
        </w:rPr>
        <w:t xml:space="preserve">1788519 </w:t>
      </w:r>
    </w:p>
    <w:p w14:paraId="6060DB86" w14:textId="77777777" w:rsidR="0060096D" w:rsidRPr="006B0925" w:rsidRDefault="0060096D" w:rsidP="00CD2E53">
      <w:pPr>
        <w:jc w:val="both"/>
        <w:rPr>
          <w:rFonts w:cstheme="minorHAnsi"/>
        </w:rPr>
      </w:pPr>
      <w:r w:rsidRPr="006B0925">
        <w:rPr>
          <w:rFonts w:cstheme="minorHAnsi"/>
        </w:rPr>
        <w:t>Hereinafter referred to as “</w:t>
      </w:r>
      <w:r w:rsidRPr="006B0925">
        <w:rPr>
          <w:rFonts w:cstheme="minorHAnsi"/>
          <w:b/>
        </w:rPr>
        <w:t>Adriatic LNG</w:t>
      </w:r>
      <w:r w:rsidRPr="006B0925">
        <w:rPr>
          <w:rFonts w:cstheme="minorHAnsi"/>
        </w:rPr>
        <w:t>”,</w:t>
      </w:r>
    </w:p>
    <w:p w14:paraId="7ED29EEF" w14:textId="77777777" w:rsidR="0060096D" w:rsidRPr="006B0925" w:rsidRDefault="0060096D" w:rsidP="00CD2E53">
      <w:pPr>
        <w:jc w:val="both"/>
        <w:rPr>
          <w:rFonts w:cstheme="minorHAnsi"/>
        </w:rPr>
      </w:pPr>
      <w:r w:rsidRPr="006B0925">
        <w:rPr>
          <w:rFonts w:cstheme="minorHAnsi"/>
        </w:rPr>
        <w:t>Hereinafter referred to collectively or individually as the “Parties”.</w:t>
      </w:r>
    </w:p>
    <w:p w14:paraId="71282F4E" w14:textId="77777777" w:rsidR="0060096D" w:rsidRPr="006B0925" w:rsidRDefault="0060096D" w:rsidP="00CD2E53">
      <w:pPr>
        <w:jc w:val="both"/>
        <w:rPr>
          <w:rFonts w:cstheme="minorHAnsi"/>
          <w:b/>
        </w:rPr>
      </w:pPr>
      <w:r w:rsidRPr="006B0925">
        <w:rPr>
          <w:rFonts w:cstheme="minorHAnsi"/>
          <w:b/>
        </w:rPr>
        <w:t>WHEREAS:</w:t>
      </w:r>
    </w:p>
    <w:p w14:paraId="2DABC689" w14:textId="45AF58A7" w:rsidR="00BC61F4" w:rsidRPr="006B0925" w:rsidRDefault="0060096D" w:rsidP="00BC61F4">
      <w:pPr>
        <w:jc w:val="both"/>
        <w:rPr>
          <w:rFonts w:cstheme="minorHAnsi"/>
        </w:rPr>
      </w:pPr>
      <w:r w:rsidRPr="006B0925">
        <w:rPr>
          <w:rFonts w:cstheme="minorHAnsi"/>
        </w:rPr>
        <w:t>A. Adriatic LNG</w:t>
      </w:r>
      <w:r w:rsidR="004E698E">
        <w:rPr>
          <w:rFonts w:cstheme="minorHAnsi"/>
        </w:rPr>
        <w:t>,</w:t>
      </w:r>
      <w:r w:rsidR="00CD2E53">
        <w:rPr>
          <w:rFonts w:cstheme="minorHAnsi"/>
        </w:rPr>
        <w:t xml:space="preserve"> through a</w:t>
      </w:r>
      <w:r w:rsidR="00BC61F4">
        <w:rPr>
          <w:rFonts w:cstheme="minorHAnsi"/>
        </w:rPr>
        <w:t>n</w:t>
      </w:r>
      <w:r w:rsidR="00CD2E53">
        <w:rPr>
          <w:rFonts w:cstheme="minorHAnsi"/>
        </w:rPr>
        <w:t xml:space="preserve"> a</w:t>
      </w:r>
      <w:r w:rsidR="007D45EC">
        <w:rPr>
          <w:rFonts w:cstheme="minorHAnsi"/>
        </w:rPr>
        <w:t>nnouncement made on its website</w:t>
      </w:r>
      <w:r w:rsidR="004E698E">
        <w:rPr>
          <w:rFonts w:cstheme="minorHAnsi"/>
        </w:rPr>
        <w:t>,</w:t>
      </w:r>
      <w:r w:rsidRPr="006B0925">
        <w:rPr>
          <w:rFonts w:cstheme="minorHAnsi"/>
        </w:rPr>
        <w:t xml:space="preserve"> has</w:t>
      </w:r>
      <w:r w:rsidR="00BC61F4">
        <w:rPr>
          <w:rFonts w:cstheme="minorHAnsi"/>
        </w:rPr>
        <w:t xml:space="preserve"> </w:t>
      </w:r>
      <w:r w:rsidR="005D0C4B">
        <w:rPr>
          <w:rFonts w:cstheme="minorHAnsi"/>
        </w:rPr>
        <w:t>carried out a</w:t>
      </w:r>
      <w:r w:rsidR="00BC61F4">
        <w:rPr>
          <w:rFonts w:cstheme="minorHAnsi"/>
        </w:rPr>
        <w:t xml:space="preserve"> public consultation</w:t>
      </w:r>
      <w:r w:rsidR="005D0C4B">
        <w:rPr>
          <w:rFonts w:cstheme="minorHAnsi"/>
        </w:rPr>
        <w:t xml:space="preserve"> between </w:t>
      </w:r>
      <w:r w:rsidR="00BC61F4">
        <w:rPr>
          <w:rFonts w:cstheme="minorHAnsi"/>
        </w:rPr>
        <w:t xml:space="preserve"> </w:t>
      </w:r>
      <w:r w:rsidR="005D0C4B" w:rsidRPr="005D0C4B">
        <w:rPr>
          <w:rFonts w:cstheme="minorHAnsi"/>
        </w:rPr>
        <w:t>February 2</w:t>
      </w:r>
      <w:r w:rsidR="005D0C4B" w:rsidRPr="004F24C6">
        <w:rPr>
          <w:rFonts w:cstheme="minorHAnsi"/>
          <w:vertAlign w:val="superscript"/>
        </w:rPr>
        <w:t>nd</w:t>
      </w:r>
      <w:r w:rsidR="005D0C4B" w:rsidRPr="005D0C4B">
        <w:rPr>
          <w:rFonts w:cstheme="minorHAnsi"/>
        </w:rPr>
        <w:t xml:space="preserve"> 2021</w:t>
      </w:r>
      <w:r w:rsidR="005D0C4B">
        <w:rPr>
          <w:rFonts w:cstheme="minorHAnsi"/>
        </w:rPr>
        <w:t xml:space="preserve"> and 22</w:t>
      </w:r>
      <w:r w:rsidR="005D0C4B" w:rsidRPr="004F24C6">
        <w:rPr>
          <w:rFonts w:cstheme="minorHAnsi"/>
          <w:vertAlign w:val="superscript"/>
        </w:rPr>
        <w:t xml:space="preserve">nd </w:t>
      </w:r>
      <w:r w:rsidR="005D0C4B">
        <w:rPr>
          <w:rFonts w:cstheme="minorHAnsi"/>
        </w:rPr>
        <w:t xml:space="preserve">March 2021 </w:t>
      </w:r>
      <w:r w:rsidR="00BC61F4">
        <w:rPr>
          <w:rFonts w:cstheme="minorHAnsi"/>
        </w:rPr>
        <w:t xml:space="preserve">on the “Open Season” procedure </w:t>
      </w:r>
      <w:r w:rsidR="00BC61F4">
        <w:rPr>
          <w:rFonts w:cstheme="minorHAnsi"/>
          <w:b/>
        </w:rPr>
        <w:t xml:space="preserve"> </w:t>
      </w:r>
      <w:r w:rsidR="00BC61F4">
        <w:rPr>
          <w:rFonts w:cstheme="minorHAnsi"/>
        </w:rPr>
        <w:t xml:space="preserve">for </w:t>
      </w:r>
      <w:r w:rsidR="00BC61F4" w:rsidRPr="00BC61F4">
        <w:rPr>
          <w:rFonts w:cstheme="minorHAnsi"/>
        </w:rPr>
        <w:t xml:space="preserve">the allocation </w:t>
      </w:r>
      <w:r w:rsidR="005D0C4B">
        <w:rPr>
          <w:rFonts w:cstheme="minorHAnsi"/>
        </w:rPr>
        <w:t xml:space="preserve">starting in the second part of 2021 </w:t>
      </w:r>
      <w:r w:rsidR="00BC61F4" w:rsidRPr="00BC61F4">
        <w:rPr>
          <w:rFonts w:cstheme="minorHAnsi"/>
        </w:rPr>
        <w:t>of regulated third-party access</w:t>
      </w:r>
      <w:r w:rsidR="00BC61F4">
        <w:rPr>
          <w:rFonts w:cstheme="minorHAnsi"/>
        </w:rPr>
        <w:t xml:space="preserve"> </w:t>
      </w:r>
      <w:r w:rsidR="00BC61F4" w:rsidRPr="00BC61F4">
        <w:rPr>
          <w:rFonts w:cstheme="minorHAnsi"/>
        </w:rPr>
        <w:t>(</w:t>
      </w:r>
      <w:r w:rsidR="00BC61F4">
        <w:rPr>
          <w:rFonts w:cstheme="minorHAnsi"/>
        </w:rPr>
        <w:t>“</w:t>
      </w:r>
      <w:r w:rsidR="00BC61F4" w:rsidRPr="004F24C6">
        <w:rPr>
          <w:rFonts w:cstheme="minorHAnsi"/>
          <w:b/>
        </w:rPr>
        <w:t>RTPA</w:t>
      </w:r>
      <w:r w:rsidR="00BC61F4">
        <w:rPr>
          <w:rFonts w:cstheme="minorHAnsi"/>
        </w:rPr>
        <w:t>”</w:t>
      </w:r>
      <w:r w:rsidR="00BC61F4" w:rsidRPr="00BC61F4">
        <w:rPr>
          <w:rFonts w:cstheme="minorHAnsi"/>
        </w:rPr>
        <w:t>) regasification capacity available a</w:t>
      </w:r>
      <w:r w:rsidR="00BC61F4">
        <w:rPr>
          <w:rFonts w:cstheme="minorHAnsi"/>
        </w:rPr>
        <w:t xml:space="preserve">t the Adriatic LNG terminal and </w:t>
      </w:r>
      <w:r w:rsidR="00BC61F4" w:rsidRPr="00BC61F4">
        <w:rPr>
          <w:rFonts w:cstheme="minorHAnsi"/>
        </w:rPr>
        <w:t>new</w:t>
      </w:r>
      <w:r w:rsidR="00BC61F4">
        <w:rPr>
          <w:rFonts w:cstheme="minorHAnsi"/>
        </w:rPr>
        <w:t xml:space="preserve"> i</w:t>
      </w:r>
      <w:r w:rsidR="00BC61F4" w:rsidRPr="00BC61F4">
        <w:rPr>
          <w:rFonts w:cstheme="minorHAnsi"/>
        </w:rPr>
        <w:t>ncremental RTPA regasification capacity to be made available through additional investments</w:t>
      </w:r>
      <w:r w:rsidR="005D0C4B">
        <w:rPr>
          <w:rFonts w:cstheme="minorHAnsi"/>
        </w:rPr>
        <w:t xml:space="preserve"> and brownfield works</w:t>
      </w:r>
      <w:r w:rsidR="00BC61F4">
        <w:rPr>
          <w:rFonts w:cstheme="minorHAnsi"/>
        </w:rPr>
        <w:t xml:space="preserve"> (also, “</w:t>
      </w:r>
      <w:r w:rsidR="00BC61F4">
        <w:rPr>
          <w:rFonts w:cstheme="minorHAnsi"/>
          <w:b/>
        </w:rPr>
        <w:t>OS</w:t>
      </w:r>
      <w:r w:rsidR="00BC61F4">
        <w:rPr>
          <w:rFonts w:cstheme="minorHAnsi"/>
        </w:rPr>
        <w:t>” or “</w:t>
      </w:r>
      <w:r w:rsidR="00BC61F4">
        <w:rPr>
          <w:rFonts w:cstheme="minorHAnsi"/>
          <w:b/>
        </w:rPr>
        <w:t>Project</w:t>
      </w:r>
      <w:r w:rsidR="00BC61F4">
        <w:rPr>
          <w:rFonts w:cstheme="minorHAnsi"/>
        </w:rPr>
        <w:t xml:space="preserve">”); </w:t>
      </w:r>
    </w:p>
    <w:p w14:paraId="520761B9" w14:textId="515C014F" w:rsidR="0060096D" w:rsidRPr="006B0925" w:rsidRDefault="0060096D" w:rsidP="00CD2E53">
      <w:pPr>
        <w:jc w:val="both"/>
        <w:rPr>
          <w:rFonts w:cstheme="minorHAnsi"/>
        </w:rPr>
      </w:pPr>
      <w:r w:rsidRPr="006B0925">
        <w:rPr>
          <w:rFonts w:cstheme="minorHAnsi"/>
        </w:rPr>
        <w:t xml:space="preserve">B. The </w:t>
      </w:r>
      <w:r w:rsidR="00174F0B">
        <w:rPr>
          <w:rFonts w:cstheme="minorHAnsi"/>
        </w:rPr>
        <w:t>Shipper</w:t>
      </w:r>
      <w:r w:rsidRPr="006B0925">
        <w:rPr>
          <w:rFonts w:cstheme="minorHAnsi"/>
        </w:rPr>
        <w:t xml:space="preserve"> </w:t>
      </w:r>
      <w:r w:rsidR="00686688">
        <w:rPr>
          <w:rFonts w:cstheme="minorHAnsi"/>
        </w:rPr>
        <w:t>is interested</w:t>
      </w:r>
      <w:r w:rsidRPr="006B0925">
        <w:rPr>
          <w:rFonts w:cstheme="minorHAnsi"/>
        </w:rPr>
        <w:t xml:space="preserve"> in the </w:t>
      </w:r>
      <w:r w:rsidR="005D0C4B">
        <w:rPr>
          <w:rFonts w:cstheme="minorHAnsi"/>
        </w:rPr>
        <w:t xml:space="preserve">regasification </w:t>
      </w:r>
      <w:r w:rsidRPr="006B0925">
        <w:rPr>
          <w:rFonts w:cstheme="minorHAnsi"/>
        </w:rPr>
        <w:t xml:space="preserve">capacities </w:t>
      </w:r>
      <w:r w:rsidR="006B0925">
        <w:rPr>
          <w:rFonts w:cstheme="minorHAnsi"/>
        </w:rPr>
        <w:t xml:space="preserve">to be allocated and </w:t>
      </w:r>
      <w:r w:rsidRPr="006B0925">
        <w:rPr>
          <w:rFonts w:cstheme="minorHAnsi"/>
        </w:rPr>
        <w:t>deve</w:t>
      </w:r>
      <w:r w:rsidR="006B0925">
        <w:rPr>
          <w:rFonts w:cstheme="minorHAnsi"/>
        </w:rPr>
        <w:t xml:space="preserve">loped within the context of the </w:t>
      </w:r>
      <w:r w:rsidRPr="006B0925">
        <w:rPr>
          <w:rFonts w:cstheme="minorHAnsi"/>
        </w:rPr>
        <w:t>Project</w:t>
      </w:r>
      <w:r w:rsidR="00686688">
        <w:rPr>
          <w:rFonts w:cstheme="minorHAnsi"/>
        </w:rPr>
        <w:t xml:space="preserve"> and has </w:t>
      </w:r>
      <w:r w:rsidR="00686688" w:rsidRPr="00686688">
        <w:rPr>
          <w:rFonts w:cstheme="minorHAnsi"/>
        </w:rPr>
        <w:t xml:space="preserve">requested Adriatic LNG to </w:t>
      </w:r>
      <w:r w:rsidR="00686688">
        <w:rPr>
          <w:rFonts w:cstheme="minorHAnsi"/>
        </w:rPr>
        <w:t xml:space="preserve">share </w:t>
      </w:r>
      <w:r w:rsidR="00686688" w:rsidRPr="00686688">
        <w:rPr>
          <w:rFonts w:cstheme="minorHAnsi"/>
        </w:rPr>
        <w:t>some information about the Project</w:t>
      </w:r>
      <w:r w:rsidR="00686688">
        <w:rPr>
          <w:rFonts w:cstheme="minorHAnsi"/>
        </w:rPr>
        <w:t xml:space="preserve"> and its own </w:t>
      </w:r>
      <w:r w:rsidR="005D0C4B">
        <w:rPr>
          <w:rFonts w:cstheme="minorHAnsi"/>
        </w:rPr>
        <w:t>needs</w:t>
      </w:r>
      <w:r w:rsidRPr="006B0925">
        <w:rPr>
          <w:rFonts w:cstheme="minorHAnsi"/>
        </w:rPr>
        <w:t>;</w:t>
      </w:r>
    </w:p>
    <w:p w14:paraId="003CCF4D" w14:textId="4F215CC3" w:rsidR="0060096D" w:rsidRDefault="0060096D" w:rsidP="00CD2E53">
      <w:pPr>
        <w:jc w:val="both"/>
        <w:rPr>
          <w:rFonts w:cstheme="minorHAnsi"/>
        </w:rPr>
      </w:pPr>
      <w:r w:rsidRPr="006B0925">
        <w:rPr>
          <w:rFonts w:cstheme="minorHAnsi"/>
        </w:rPr>
        <w:t xml:space="preserve">C. </w:t>
      </w:r>
      <w:r w:rsidR="00686688">
        <w:rPr>
          <w:rFonts w:cstheme="minorHAnsi"/>
        </w:rPr>
        <w:t>The sharing of information</w:t>
      </w:r>
      <w:r w:rsidR="006D5AE3">
        <w:rPr>
          <w:rFonts w:cstheme="minorHAnsi"/>
        </w:rPr>
        <w:t xml:space="preserve"> under letter B. above </w:t>
      </w:r>
      <w:r w:rsidRPr="006B0925">
        <w:rPr>
          <w:rFonts w:cstheme="minorHAnsi"/>
        </w:rPr>
        <w:t>may require</w:t>
      </w:r>
      <w:r w:rsidR="006D5AE3">
        <w:rPr>
          <w:rFonts w:cstheme="minorHAnsi"/>
        </w:rPr>
        <w:t xml:space="preserve"> </w:t>
      </w:r>
      <w:r w:rsidRPr="006B0925">
        <w:rPr>
          <w:rFonts w:cstheme="minorHAnsi"/>
        </w:rPr>
        <w:t xml:space="preserve">Adriatic LNG and the </w:t>
      </w:r>
      <w:r w:rsidR="00174F0B">
        <w:rPr>
          <w:rFonts w:cstheme="minorHAnsi"/>
        </w:rPr>
        <w:t>Shipper</w:t>
      </w:r>
      <w:r w:rsidRPr="006B0925">
        <w:rPr>
          <w:rFonts w:cstheme="minorHAnsi"/>
        </w:rPr>
        <w:t xml:space="preserve"> to exchange Confidential</w:t>
      </w:r>
      <w:r w:rsidR="006D5AE3">
        <w:rPr>
          <w:rFonts w:cstheme="minorHAnsi"/>
        </w:rPr>
        <w:t xml:space="preserve"> </w:t>
      </w:r>
      <w:r w:rsidRPr="006B0925">
        <w:rPr>
          <w:rFonts w:cstheme="minorHAnsi"/>
        </w:rPr>
        <w:t>Information</w:t>
      </w:r>
      <w:r w:rsidR="00343D68">
        <w:rPr>
          <w:rFonts w:cstheme="minorHAnsi"/>
        </w:rPr>
        <w:t xml:space="preserve"> from both sides</w:t>
      </w:r>
      <w:r w:rsidR="007D45EC">
        <w:rPr>
          <w:rFonts w:cstheme="minorHAnsi"/>
        </w:rPr>
        <w:t>;</w:t>
      </w:r>
    </w:p>
    <w:p w14:paraId="37E96F53" w14:textId="1FFEFF8D" w:rsidR="00F22A10" w:rsidRDefault="00F22A10" w:rsidP="00CD2E53">
      <w:pPr>
        <w:jc w:val="both"/>
      </w:pPr>
      <w:r w:rsidRPr="00F22A10">
        <w:rPr>
          <w:rFonts w:cstheme="minorHAnsi"/>
        </w:rPr>
        <w:t xml:space="preserve">D. </w:t>
      </w:r>
      <w:r w:rsidR="00686688">
        <w:rPr>
          <w:rFonts w:cstheme="minorHAnsi"/>
        </w:rPr>
        <w:t>Any and all information sharing</w:t>
      </w:r>
      <w:r w:rsidRPr="00F22A10">
        <w:rPr>
          <w:rFonts w:cstheme="minorHAnsi"/>
        </w:rPr>
        <w:t xml:space="preserve"> is </w:t>
      </w:r>
      <w:r w:rsidRPr="00F22A10">
        <w:t>s</w:t>
      </w:r>
      <w:r w:rsidRPr="00F22A10">
        <w:rPr>
          <w:spacing w:val="-3"/>
        </w:rPr>
        <w:t>u</w:t>
      </w:r>
      <w:r w:rsidRPr="00F22A10">
        <w:rPr>
          <w:spacing w:val="2"/>
        </w:rPr>
        <w:t>b</w:t>
      </w:r>
      <w:r w:rsidRPr="00F22A10">
        <w:rPr>
          <w:spacing w:val="-1"/>
        </w:rPr>
        <w:t>j</w:t>
      </w:r>
      <w:r w:rsidRPr="00F22A10">
        <w:rPr>
          <w:spacing w:val="2"/>
        </w:rPr>
        <w:t>e</w:t>
      </w:r>
      <w:r w:rsidRPr="00F22A10">
        <w:rPr>
          <w:spacing w:val="-5"/>
        </w:rPr>
        <w:t>c</w:t>
      </w:r>
      <w:r w:rsidRPr="00F22A10">
        <w:t>t</w:t>
      </w:r>
      <w:r w:rsidRPr="00F22A10">
        <w:rPr>
          <w:spacing w:val="27"/>
        </w:rPr>
        <w:t xml:space="preserve"> </w:t>
      </w:r>
      <w:r w:rsidRPr="00F22A10">
        <w:rPr>
          <w:spacing w:val="-4"/>
        </w:rPr>
        <w:t>t</w:t>
      </w:r>
      <w:r w:rsidRPr="00F22A10">
        <w:t>o</w:t>
      </w:r>
      <w:r w:rsidR="00686688">
        <w:t xml:space="preserve"> and compliant with</w:t>
      </w:r>
      <w:r w:rsidR="007D45EC">
        <w:rPr>
          <w:spacing w:val="23"/>
        </w:rPr>
        <w:t xml:space="preserve"> </w:t>
      </w:r>
      <w:r w:rsidRPr="00F22A10">
        <w:rPr>
          <w:spacing w:val="2"/>
        </w:rPr>
        <w:t>n</w:t>
      </w:r>
      <w:r w:rsidRPr="00F22A10">
        <w:rPr>
          <w:spacing w:val="-3"/>
        </w:rPr>
        <w:t>o</w:t>
      </w:r>
      <w:r w:rsidRPr="00F22A10">
        <w:rPr>
          <w:spacing w:val="2"/>
        </w:rPr>
        <w:t>n</w:t>
      </w:r>
      <w:r w:rsidRPr="00F22A10">
        <w:rPr>
          <w:spacing w:val="-2"/>
        </w:rPr>
        <w:t>-</w:t>
      </w:r>
      <w:r w:rsidRPr="00F22A10">
        <w:rPr>
          <w:spacing w:val="2"/>
        </w:rPr>
        <w:t>d</w:t>
      </w:r>
      <w:r w:rsidRPr="00F22A10">
        <w:rPr>
          <w:spacing w:val="-1"/>
        </w:rPr>
        <w:t>i</w:t>
      </w:r>
      <w:r w:rsidRPr="00F22A10">
        <w:t>sc</w:t>
      </w:r>
      <w:r w:rsidRPr="00F22A10">
        <w:rPr>
          <w:spacing w:val="-2"/>
        </w:rPr>
        <w:t>r</w:t>
      </w:r>
      <w:r w:rsidRPr="00F22A10">
        <w:rPr>
          <w:spacing w:val="-1"/>
        </w:rPr>
        <w:t>i</w:t>
      </w:r>
      <w:r w:rsidRPr="00F22A10">
        <w:rPr>
          <w:spacing w:val="-2"/>
        </w:rPr>
        <w:t>m</w:t>
      </w:r>
      <w:r w:rsidRPr="00F22A10">
        <w:rPr>
          <w:spacing w:val="-1"/>
        </w:rPr>
        <w:t>i</w:t>
      </w:r>
      <w:r w:rsidRPr="00F22A10">
        <w:rPr>
          <w:spacing w:val="2"/>
        </w:rPr>
        <w:t>n</w:t>
      </w:r>
      <w:r w:rsidRPr="00F22A10">
        <w:rPr>
          <w:spacing w:val="-3"/>
        </w:rPr>
        <w:t>a</w:t>
      </w:r>
      <w:r w:rsidRPr="00F22A10">
        <w:t>t</w:t>
      </w:r>
      <w:r w:rsidRPr="00F22A10">
        <w:rPr>
          <w:spacing w:val="-1"/>
        </w:rPr>
        <w:t>i</w:t>
      </w:r>
      <w:r w:rsidRPr="00F22A10">
        <w:rPr>
          <w:spacing w:val="-3"/>
        </w:rPr>
        <w:t>o</w:t>
      </w:r>
      <w:r w:rsidRPr="00F22A10">
        <w:t xml:space="preserve">n </w:t>
      </w:r>
      <w:r w:rsidRPr="00F22A10">
        <w:rPr>
          <w:spacing w:val="2"/>
        </w:rPr>
        <w:t>ob</w:t>
      </w:r>
      <w:r w:rsidRPr="00F22A10">
        <w:rPr>
          <w:spacing w:val="-1"/>
        </w:rPr>
        <w:t>li</w:t>
      </w:r>
      <w:r w:rsidRPr="00F22A10">
        <w:rPr>
          <w:spacing w:val="-3"/>
        </w:rPr>
        <w:t>g</w:t>
      </w:r>
      <w:r w:rsidRPr="00F22A10">
        <w:rPr>
          <w:spacing w:val="2"/>
        </w:rPr>
        <w:t>a</w:t>
      </w:r>
      <w:r w:rsidRPr="00F22A10">
        <w:t>t</w:t>
      </w:r>
      <w:r w:rsidRPr="00F22A10">
        <w:rPr>
          <w:spacing w:val="-1"/>
        </w:rPr>
        <w:t>i</w:t>
      </w:r>
      <w:r w:rsidRPr="00F22A10">
        <w:rPr>
          <w:spacing w:val="-3"/>
        </w:rPr>
        <w:t>o</w:t>
      </w:r>
      <w:r w:rsidRPr="00F22A10">
        <w:t>n</w:t>
      </w:r>
      <w:r w:rsidRPr="00F22A10">
        <w:rPr>
          <w:spacing w:val="61"/>
        </w:rPr>
        <w:t xml:space="preserve"> </w:t>
      </w:r>
      <w:r w:rsidRPr="004F24C6">
        <w:rPr>
          <w:spacing w:val="-2"/>
        </w:rPr>
        <w:t>under</w:t>
      </w:r>
      <w:r w:rsidR="007D45EC">
        <w:rPr>
          <w:spacing w:val="-2"/>
        </w:rPr>
        <w:t xml:space="preserve"> </w:t>
      </w:r>
      <w:r w:rsidR="00686688" w:rsidRPr="004F24C6">
        <w:rPr>
          <w:spacing w:val="-2"/>
        </w:rPr>
        <w:t xml:space="preserve">Italian and </w:t>
      </w:r>
      <w:r w:rsidRPr="004F24C6">
        <w:rPr>
          <w:spacing w:val="-2"/>
        </w:rPr>
        <w:t xml:space="preserve">EU </w:t>
      </w:r>
      <w:r w:rsidR="00686688" w:rsidRPr="004F24C6">
        <w:rPr>
          <w:spacing w:val="-2"/>
        </w:rPr>
        <w:t>energy market</w:t>
      </w:r>
      <w:r w:rsidR="005D0C4B">
        <w:rPr>
          <w:spacing w:val="-2"/>
        </w:rPr>
        <w:t>s</w:t>
      </w:r>
      <w:r w:rsidR="00686688" w:rsidRPr="004F24C6">
        <w:rPr>
          <w:spacing w:val="-2"/>
        </w:rPr>
        <w:t xml:space="preserve"> regulation and </w:t>
      </w:r>
      <w:r w:rsidRPr="004F24C6">
        <w:rPr>
          <w:spacing w:val="-2"/>
        </w:rPr>
        <w:t>co</w:t>
      </w:r>
      <w:r w:rsidRPr="00F22A10">
        <w:rPr>
          <w:spacing w:val="-2"/>
        </w:rPr>
        <w:t>m</w:t>
      </w:r>
      <w:r w:rsidRPr="004F24C6">
        <w:rPr>
          <w:spacing w:val="-2"/>
        </w:rPr>
        <w:t>petition</w:t>
      </w:r>
      <w:r w:rsidR="00686688" w:rsidRPr="004F24C6">
        <w:rPr>
          <w:spacing w:val="-2"/>
        </w:rPr>
        <w:t xml:space="preserve"> law</w:t>
      </w:r>
      <w:r w:rsidRPr="00C501E3">
        <w:rPr>
          <w:rFonts w:cs="Arial"/>
          <w:sz w:val="20"/>
          <w:szCs w:val="20"/>
        </w:rPr>
        <w:t>;</w:t>
      </w:r>
    </w:p>
    <w:p w14:paraId="0CCD4134" w14:textId="77777777" w:rsidR="00336EB1" w:rsidRDefault="00336EB1" w:rsidP="00CD2E53">
      <w:pPr>
        <w:jc w:val="both"/>
        <w:rPr>
          <w:rFonts w:cstheme="minorHAnsi"/>
          <w:b/>
        </w:rPr>
      </w:pPr>
    </w:p>
    <w:p w14:paraId="42CF9831" w14:textId="1B2C47DA" w:rsidR="0060096D" w:rsidRPr="006B0925" w:rsidRDefault="0060096D" w:rsidP="00CD2E53">
      <w:pPr>
        <w:jc w:val="both"/>
        <w:rPr>
          <w:rFonts w:cstheme="minorHAnsi"/>
          <w:b/>
        </w:rPr>
      </w:pPr>
      <w:r w:rsidRPr="006B0925">
        <w:rPr>
          <w:rFonts w:cstheme="minorHAnsi"/>
          <w:b/>
        </w:rPr>
        <w:t>ACCORDINGLY, THE PARTIES AGREE AS FOLLOWS:</w:t>
      </w:r>
    </w:p>
    <w:p w14:paraId="310E79FA" w14:textId="77777777" w:rsidR="0060096D" w:rsidRPr="000A3CB4" w:rsidRDefault="00CD2E53" w:rsidP="00CD2E53">
      <w:pPr>
        <w:jc w:val="both"/>
        <w:rPr>
          <w:rFonts w:cstheme="minorHAnsi"/>
          <w:b/>
        </w:rPr>
      </w:pPr>
      <w:r w:rsidRPr="000A3CB4">
        <w:rPr>
          <w:rFonts w:cstheme="minorHAnsi"/>
          <w:b/>
        </w:rPr>
        <w:lastRenderedPageBreak/>
        <w:t>1</w:t>
      </w:r>
      <w:r w:rsidR="0060096D" w:rsidRPr="000A3CB4">
        <w:rPr>
          <w:rFonts w:cstheme="minorHAnsi"/>
          <w:b/>
        </w:rPr>
        <w:t>. DEFINITIONS</w:t>
      </w:r>
    </w:p>
    <w:p w14:paraId="6B75BECD" w14:textId="23A3E664" w:rsidR="0060096D" w:rsidRPr="006B0925" w:rsidRDefault="0060096D" w:rsidP="00CD2E53">
      <w:pPr>
        <w:jc w:val="both"/>
        <w:rPr>
          <w:rFonts w:cstheme="minorHAnsi"/>
        </w:rPr>
      </w:pPr>
      <w:r w:rsidRPr="006B0925">
        <w:rPr>
          <w:rFonts w:cstheme="minorHAnsi"/>
        </w:rPr>
        <w:t xml:space="preserve">The terms and expressions set out in title case in the present agreement </w:t>
      </w:r>
      <w:r w:rsidR="00EB13C4">
        <w:rPr>
          <w:rFonts w:cstheme="minorHAnsi"/>
        </w:rPr>
        <w:t>have</w:t>
      </w:r>
      <w:r w:rsidR="00EB13C4" w:rsidRPr="006B0925">
        <w:rPr>
          <w:rFonts w:cstheme="minorHAnsi"/>
        </w:rPr>
        <w:t xml:space="preserve"> </w:t>
      </w:r>
      <w:r w:rsidRPr="006B0925">
        <w:rPr>
          <w:rFonts w:cstheme="minorHAnsi"/>
        </w:rPr>
        <w:t>the following</w:t>
      </w:r>
      <w:r w:rsidR="00EB13C4">
        <w:rPr>
          <w:rFonts w:cstheme="minorHAnsi"/>
        </w:rPr>
        <w:t xml:space="preserve"> </w:t>
      </w:r>
      <w:r w:rsidRPr="006B0925">
        <w:rPr>
          <w:rFonts w:cstheme="minorHAnsi"/>
        </w:rPr>
        <w:t>meaning:</w:t>
      </w:r>
    </w:p>
    <w:p w14:paraId="1F25B802" w14:textId="7CE61362" w:rsidR="0060096D" w:rsidRPr="006B0925" w:rsidRDefault="0060096D" w:rsidP="00CD2E53">
      <w:pPr>
        <w:jc w:val="both"/>
        <w:rPr>
          <w:rFonts w:cstheme="minorHAnsi"/>
        </w:rPr>
      </w:pPr>
      <w:r w:rsidRPr="006B0925">
        <w:rPr>
          <w:rFonts w:cstheme="minorHAnsi"/>
        </w:rPr>
        <w:t>“</w:t>
      </w:r>
      <w:r w:rsidRPr="004F24C6">
        <w:rPr>
          <w:rFonts w:cstheme="minorHAnsi"/>
          <w:b/>
          <w:bCs/>
        </w:rPr>
        <w:t>Affiliated Company</w:t>
      </w:r>
      <w:r w:rsidRPr="006B0925">
        <w:rPr>
          <w:rFonts w:cstheme="minorHAnsi"/>
        </w:rPr>
        <w:t xml:space="preserve">” </w:t>
      </w:r>
      <w:r w:rsidR="0080486B">
        <w:rPr>
          <w:rFonts w:cstheme="minorHAnsi"/>
        </w:rPr>
        <w:t>means</w:t>
      </w:r>
      <w:r w:rsidRPr="006B0925">
        <w:rPr>
          <w:rFonts w:cstheme="minorHAnsi"/>
        </w:rPr>
        <w:t xml:space="preserve"> any entity other than th</w:t>
      </w:r>
      <w:r w:rsidR="0076096C">
        <w:rPr>
          <w:rFonts w:cstheme="minorHAnsi"/>
        </w:rPr>
        <w:t xml:space="preserve">e Parties, controlled by either </w:t>
      </w:r>
      <w:r w:rsidRPr="006B0925">
        <w:rPr>
          <w:rFonts w:cstheme="minorHAnsi"/>
        </w:rPr>
        <w:t>of the Parties or which controls either</w:t>
      </w:r>
      <w:r w:rsidR="0076096C">
        <w:rPr>
          <w:rFonts w:cstheme="minorHAnsi"/>
        </w:rPr>
        <w:t xml:space="preserve"> of the Parties or which is </w:t>
      </w:r>
      <w:r w:rsidRPr="006B0925">
        <w:rPr>
          <w:rFonts w:cstheme="minorHAnsi"/>
        </w:rPr>
        <w:t>controlled by one or more pe</w:t>
      </w:r>
      <w:r w:rsidR="0076096C">
        <w:rPr>
          <w:rFonts w:cstheme="minorHAnsi"/>
        </w:rPr>
        <w:t xml:space="preserve">rsons controlling either of the </w:t>
      </w:r>
      <w:r w:rsidR="000A3CB4">
        <w:rPr>
          <w:rFonts w:cstheme="minorHAnsi"/>
        </w:rPr>
        <w:t xml:space="preserve">Parties. </w:t>
      </w:r>
      <w:r w:rsidRPr="006B0925">
        <w:rPr>
          <w:rFonts w:cstheme="minorHAnsi"/>
        </w:rPr>
        <w:t>The notion of control is inter</w:t>
      </w:r>
      <w:r w:rsidR="0076096C">
        <w:rPr>
          <w:rFonts w:cstheme="minorHAnsi"/>
        </w:rPr>
        <w:t xml:space="preserve">preted, for the purposes of the </w:t>
      </w:r>
      <w:r w:rsidRPr="006B0925">
        <w:rPr>
          <w:rFonts w:cstheme="minorHAnsi"/>
        </w:rPr>
        <w:t>present definition, within the</w:t>
      </w:r>
      <w:r w:rsidR="00796307">
        <w:rPr>
          <w:rFonts w:cstheme="minorHAnsi"/>
        </w:rPr>
        <w:t xml:space="preserve"> meaning</w:t>
      </w:r>
      <w:r w:rsidRPr="006B0925">
        <w:rPr>
          <w:rFonts w:cstheme="minorHAnsi"/>
        </w:rPr>
        <w:t xml:space="preserve"> </w:t>
      </w:r>
      <w:r w:rsidRPr="00B56C87">
        <w:rPr>
          <w:rFonts w:cstheme="minorHAnsi"/>
        </w:rPr>
        <w:t xml:space="preserve">of </w:t>
      </w:r>
      <w:r w:rsidRPr="000D5C26">
        <w:rPr>
          <w:rFonts w:cstheme="minorHAnsi"/>
        </w:rPr>
        <w:t>article</w:t>
      </w:r>
      <w:r w:rsidR="00796307" w:rsidRPr="004F24C6">
        <w:rPr>
          <w:rFonts w:cstheme="minorHAnsi"/>
        </w:rPr>
        <w:t xml:space="preserve"> 2359</w:t>
      </w:r>
      <w:r w:rsidR="00B56C87" w:rsidRPr="004F24C6">
        <w:rPr>
          <w:rFonts w:cstheme="minorHAnsi"/>
        </w:rPr>
        <w:t>, paragraphs 1 and 2</w:t>
      </w:r>
      <w:r w:rsidR="0076096C" w:rsidRPr="00B56C87">
        <w:rPr>
          <w:rFonts w:cstheme="minorHAnsi"/>
        </w:rPr>
        <w:t xml:space="preserve"> of the Italian</w:t>
      </w:r>
      <w:r w:rsidR="0076096C" w:rsidRPr="000D5C26">
        <w:rPr>
          <w:rFonts w:cstheme="minorHAnsi"/>
        </w:rPr>
        <w:t xml:space="preserve"> Civil</w:t>
      </w:r>
      <w:r w:rsidRPr="006B0925">
        <w:rPr>
          <w:rFonts w:cstheme="minorHAnsi"/>
        </w:rPr>
        <w:t xml:space="preserve"> </w:t>
      </w:r>
      <w:r w:rsidR="00796307" w:rsidRPr="006B0925">
        <w:rPr>
          <w:rFonts w:cstheme="minorHAnsi"/>
        </w:rPr>
        <w:t>Code and</w:t>
      </w:r>
      <w:r w:rsidRPr="006B0925">
        <w:rPr>
          <w:rFonts w:cstheme="minorHAnsi"/>
        </w:rPr>
        <w:t xml:space="preserve"> means </w:t>
      </w:r>
      <w:r w:rsidR="0076096C">
        <w:rPr>
          <w:rFonts w:cstheme="minorHAnsi"/>
        </w:rPr>
        <w:t xml:space="preserve">any direct or indirect </w:t>
      </w:r>
      <w:r w:rsidRPr="006B0925">
        <w:rPr>
          <w:rFonts w:cstheme="minorHAnsi"/>
        </w:rPr>
        <w:t>control</w:t>
      </w:r>
      <w:r w:rsidR="00872993">
        <w:rPr>
          <w:rFonts w:cstheme="minorHAnsi"/>
        </w:rPr>
        <w:t xml:space="preserve"> </w:t>
      </w:r>
      <w:r w:rsidR="00872993" w:rsidRPr="004F24C6">
        <w:rPr>
          <w:rFonts w:cstheme="minorHAnsi"/>
        </w:rPr>
        <w:t xml:space="preserve">and, with reference to the </w:t>
      </w:r>
      <w:r w:rsidR="00174F0B">
        <w:rPr>
          <w:rFonts w:cstheme="minorHAnsi"/>
        </w:rPr>
        <w:t>Shipper</w:t>
      </w:r>
      <w:r w:rsidR="00872993" w:rsidRPr="004F24C6">
        <w:rPr>
          <w:rFonts w:cstheme="minorHAnsi"/>
        </w:rPr>
        <w:t>s, also within the meaning of the law of incorporation of the latter, in the event that the latter provides for a wider notion of control.</w:t>
      </w:r>
      <w:r w:rsidR="00872993">
        <w:rPr>
          <w:rFonts w:cstheme="minorHAnsi"/>
        </w:rPr>
        <w:t xml:space="preserve"> </w:t>
      </w:r>
    </w:p>
    <w:p w14:paraId="0510F02F" w14:textId="30AE1D38" w:rsidR="0060096D" w:rsidRPr="006B0925" w:rsidRDefault="0060096D" w:rsidP="00CD2E53">
      <w:pPr>
        <w:jc w:val="both"/>
        <w:rPr>
          <w:rFonts w:cstheme="minorHAnsi"/>
        </w:rPr>
      </w:pPr>
      <w:r w:rsidRPr="006B0925">
        <w:rPr>
          <w:rFonts w:cstheme="minorHAnsi"/>
        </w:rPr>
        <w:t>“</w:t>
      </w:r>
      <w:r w:rsidRPr="004F24C6">
        <w:rPr>
          <w:rFonts w:cstheme="minorHAnsi"/>
          <w:b/>
          <w:bCs/>
        </w:rPr>
        <w:t>Confidentiality Agreement</w:t>
      </w:r>
      <w:r w:rsidRPr="006B0925">
        <w:rPr>
          <w:rFonts w:cstheme="minorHAnsi"/>
        </w:rPr>
        <w:t xml:space="preserve">” </w:t>
      </w:r>
      <w:r w:rsidR="0080486B">
        <w:rPr>
          <w:rFonts w:cstheme="minorHAnsi"/>
        </w:rPr>
        <w:t>means</w:t>
      </w:r>
      <w:r w:rsidRPr="006B0925">
        <w:rPr>
          <w:rFonts w:cstheme="minorHAnsi"/>
        </w:rPr>
        <w:t xml:space="preserve"> the present confidentiality agreement.</w:t>
      </w:r>
    </w:p>
    <w:p w14:paraId="75DAEB2D" w14:textId="545285EE" w:rsidR="0060096D" w:rsidRPr="006B0925" w:rsidRDefault="0060096D" w:rsidP="00CD2E53">
      <w:pPr>
        <w:jc w:val="both"/>
        <w:rPr>
          <w:rFonts w:cstheme="minorHAnsi"/>
        </w:rPr>
      </w:pPr>
      <w:r w:rsidRPr="006B0925">
        <w:rPr>
          <w:rFonts w:cstheme="minorHAnsi"/>
        </w:rPr>
        <w:t>“</w:t>
      </w:r>
      <w:r w:rsidRPr="004F24C6">
        <w:rPr>
          <w:rFonts w:cstheme="minorHAnsi"/>
          <w:b/>
          <w:bCs/>
        </w:rPr>
        <w:t>Confidential Information</w:t>
      </w:r>
      <w:r w:rsidRPr="006B0925">
        <w:rPr>
          <w:rFonts w:cstheme="minorHAnsi"/>
        </w:rPr>
        <w:t>”</w:t>
      </w:r>
      <w:r w:rsidR="0080486B">
        <w:rPr>
          <w:rFonts w:cstheme="minorHAnsi"/>
        </w:rPr>
        <w:t xml:space="preserve"> means</w:t>
      </w:r>
      <w:r w:rsidRPr="006B0925">
        <w:rPr>
          <w:rFonts w:cstheme="minorHAnsi"/>
        </w:rPr>
        <w:t xml:space="preserve"> any informatio</w:t>
      </w:r>
      <w:r w:rsidR="0076096C">
        <w:rPr>
          <w:rFonts w:cstheme="minorHAnsi"/>
        </w:rPr>
        <w:t>n</w:t>
      </w:r>
      <w:r w:rsidR="00200C47">
        <w:rPr>
          <w:rFonts w:cstheme="minorHAnsi"/>
        </w:rPr>
        <w:t>,</w:t>
      </w:r>
      <w:r w:rsidR="00200C47" w:rsidRPr="00200C47">
        <w:t xml:space="preserve"> </w:t>
      </w:r>
      <w:r w:rsidR="00200C47" w:rsidRPr="00200C47">
        <w:rPr>
          <w:rFonts w:cstheme="minorHAnsi"/>
        </w:rPr>
        <w:t>regardless of whether specifically identified as “confidential” or not</w:t>
      </w:r>
      <w:r w:rsidR="00200C47">
        <w:rPr>
          <w:rFonts w:cstheme="minorHAnsi"/>
        </w:rPr>
        <w:t>,</w:t>
      </w:r>
      <w:r w:rsidR="0076096C">
        <w:rPr>
          <w:rFonts w:cstheme="minorHAnsi"/>
        </w:rPr>
        <w:t xml:space="preserve"> exchanged between the Parties </w:t>
      </w:r>
      <w:r w:rsidRPr="006B0925">
        <w:rPr>
          <w:rFonts w:cstheme="minorHAnsi"/>
        </w:rPr>
        <w:t>either individually or collectively</w:t>
      </w:r>
      <w:r w:rsidR="00796650">
        <w:rPr>
          <w:rFonts w:cstheme="minorHAnsi"/>
        </w:rPr>
        <w:t xml:space="preserve"> in the context of the Project,</w:t>
      </w:r>
      <w:r w:rsidRPr="006B0925">
        <w:rPr>
          <w:rFonts w:cstheme="minorHAnsi"/>
        </w:rPr>
        <w:t xml:space="preserve"> between Adriatic LNG or the </w:t>
      </w:r>
      <w:r w:rsidR="00174F0B">
        <w:rPr>
          <w:rFonts w:cstheme="minorHAnsi"/>
        </w:rPr>
        <w:t>Shipper</w:t>
      </w:r>
      <w:r w:rsidRPr="006B0925">
        <w:rPr>
          <w:rFonts w:cstheme="minorHAnsi"/>
        </w:rPr>
        <w:t>, regardl</w:t>
      </w:r>
      <w:r w:rsidR="0076096C">
        <w:rPr>
          <w:rFonts w:cstheme="minorHAnsi"/>
        </w:rPr>
        <w:t xml:space="preserve">ess of the format in which this </w:t>
      </w:r>
      <w:r w:rsidRPr="006B0925">
        <w:rPr>
          <w:rFonts w:cstheme="minorHAnsi"/>
        </w:rPr>
        <w:t>information is presented, w</w:t>
      </w:r>
      <w:r w:rsidR="0076096C">
        <w:rPr>
          <w:rFonts w:cstheme="minorHAnsi"/>
        </w:rPr>
        <w:t xml:space="preserve">hether oral, written, magnetic, </w:t>
      </w:r>
      <w:r w:rsidRPr="006B0925">
        <w:rPr>
          <w:rFonts w:cstheme="minorHAnsi"/>
        </w:rPr>
        <w:t xml:space="preserve">electronic, graphical or digital, and </w:t>
      </w:r>
      <w:r w:rsidR="0076096C">
        <w:rPr>
          <w:rFonts w:cstheme="minorHAnsi"/>
        </w:rPr>
        <w:t xml:space="preserve">relating directly or indirectly </w:t>
      </w:r>
      <w:r w:rsidRPr="006B0925">
        <w:rPr>
          <w:rFonts w:cstheme="minorHAnsi"/>
        </w:rPr>
        <w:t>to the Project</w:t>
      </w:r>
      <w:r w:rsidR="001B5ED8">
        <w:rPr>
          <w:rFonts w:cstheme="minorHAnsi"/>
        </w:rPr>
        <w:t xml:space="preserve"> or to  the </w:t>
      </w:r>
      <w:r w:rsidR="00174F0B">
        <w:rPr>
          <w:rFonts w:cstheme="minorHAnsi"/>
        </w:rPr>
        <w:t>Shipper</w:t>
      </w:r>
      <w:r w:rsidRPr="006B0925">
        <w:rPr>
          <w:rFonts w:cstheme="minorHAnsi"/>
        </w:rPr>
        <w:t>, whether of a co</w:t>
      </w:r>
      <w:r w:rsidR="0076096C">
        <w:rPr>
          <w:rFonts w:cstheme="minorHAnsi"/>
        </w:rPr>
        <w:t xml:space="preserve">mmercial, technical, financial, </w:t>
      </w:r>
      <w:r w:rsidRPr="006B0925">
        <w:rPr>
          <w:rFonts w:cstheme="minorHAnsi"/>
        </w:rPr>
        <w:t>legal or any other nature whatsoe</w:t>
      </w:r>
      <w:r w:rsidR="0076096C">
        <w:rPr>
          <w:rFonts w:cstheme="minorHAnsi"/>
        </w:rPr>
        <w:t xml:space="preserve">ver, including (but not limited </w:t>
      </w:r>
      <w:r w:rsidRPr="006B0925">
        <w:rPr>
          <w:rFonts w:cstheme="minorHAnsi"/>
        </w:rPr>
        <w:t>to) all documents, plans, schedu</w:t>
      </w:r>
      <w:r w:rsidR="0076096C">
        <w:rPr>
          <w:rFonts w:cstheme="minorHAnsi"/>
        </w:rPr>
        <w:t xml:space="preserve">les, </w:t>
      </w:r>
    </w:p>
    <w:p w14:paraId="6A7D0EB6" w14:textId="77777777" w:rsidR="0060096D" w:rsidRPr="0076096C" w:rsidRDefault="000A3CB4" w:rsidP="00CD2E53">
      <w:pPr>
        <w:jc w:val="both"/>
        <w:rPr>
          <w:rFonts w:cstheme="minorHAnsi"/>
          <w:b/>
        </w:rPr>
      </w:pPr>
      <w:r>
        <w:rPr>
          <w:rFonts w:cstheme="minorHAnsi"/>
          <w:b/>
        </w:rPr>
        <w:t>2</w:t>
      </w:r>
      <w:r w:rsidR="0060096D" w:rsidRPr="0076096C">
        <w:rPr>
          <w:rFonts w:cstheme="minorHAnsi"/>
          <w:b/>
        </w:rPr>
        <w:t>. PURPOSE</w:t>
      </w:r>
    </w:p>
    <w:p w14:paraId="5AAA5593" w14:textId="77777777" w:rsidR="0060096D" w:rsidRDefault="0060096D" w:rsidP="00CD2E53">
      <w:pPr>
        <w:jc w:val="both"/>
        <w:rPr>
          <w:rFonts w:cstheme="minorHAnsi"/>
        </w:rPr>
      </w:pPr>
      <w:r w:rsidRPr="006B0925">
        <w:rPr>
          <w:rFonts w:cstheme="minorHAnsi"/>
        </w:rPr>
        <w:t>The purpose of the Confidentiality Agreement is to define the con</w:t>
      </w:r>
      <w:r w:rsidR="0076096C">
        <w:rPr>
          <w:rFonts w:cstheme="minorHAnsi"/>
        </w:rPr>
        <w:t xml:space="preserve">ditions under which each of the </w:t>
      </w:r>
      <w:r w:rsidRPr="006B0925">
        <w:rPr>
          <w:rFonts w:cstheme="minorHAnsi"/>
        </w:rPr>
        <w:t>Parties undertakes to preserve the confidentiality of the Confident</w:t>
      </w:r>
      <w:r w:rsidR="0076096C">
        <w:rPr>
          <w:rFonts w:cstheme="minorHAnsi"/>
        </w:rPr>
        <w:t xml:space="preserve">ial Information communicated to </w:t>
      </w:r>
      <w:r w:rsidRPr="006B0925">
        <w:rPr>
          <w:rFonts w:cstheme="minorHAnsi"/>
        </w:rPr>
        <w:t>them by the other Party within the context of the Project.</w:t>
      </w:r>
    </w:p>
    <w:p w14:paraId="3F42F470" w14:textId="01CDA8A4" w:rsidR="0060096D" w:rsidRPr="0076096C" w:rsidRDefault="000A3CB4" w:rsidP="00CD2E53">
      <w:pPr>
        <w:jc w:val="both"/>
        <w:rPr>
          <w:rFonts w:cstheme="minorHAnsi"/>
          <w:b/>
        </w:rPr>
      </w:pPr>
      <w:r>
        <w:rPr>
          <w:rFonts w:cstheme="minorHAnsi"/>
          <w:b/>
        </w:rPr>
        <w:t>3</w:t>
      </w:r>
      <w:r w:rsidR="0060096D" w:rsidRPr="0076096C">
        <w:rPr>
          <w:rFonts w:cstheme="minorHAnsi"/>
          <w:b/>
        </w:rPr>
        <w:t>. OWNERSHIP OF INFORMATION</w:t>
      </w:r>
      <w:r w:rsidR="007D45EC">
        <w:rPr>
          <w:rFonts w:cstheme="minorHAnsi"/>
          <w:b/>
        </w:rPr>
        <w:t xml:space="preserve"> - WAIVER</w:t>
      </w:r>
    </w:p>
    <w:p w14:paraId="06A83659" w14:textId="5657D743" w:rsidR="00916296" w:rsidRDefault="007D45EC" w:rsidP="00CD2E53">
      <w:pPr>
        <w:jc w:val="both"/>
        <w:rPr>
          <w:rFonts w:cstheme="minorHAnsi"/>
        </w:rPr>
      </w:pPr>
      <w:r>
        <w:rPr>
          <w:rFonts w:cstheme="minorHAnsi"/>
        </w:rPr>
        <w:t xml:space="preserve">3.1 - </w:t>
      </w:r>
      <w:r w:rsidR="0060096D" w:rsidRPr="006B0925">
        <w:rPr>
          <w:rFonts w:cstheme="minorHAnsi"/>
        </w:rPr>
        <w:t>Each of the Parties expressly acknowledges that all of the Confidential In</w:t>
      </w:r>
      <w:r w:rsidR="0076096C">
        <w:rPr>
          <w:rFonts w:cstheme="minorHAnsi"/>
        </w:rPr>
        <w:t xml:space="preserve">formation and reproductions </w:t>
      </w:r>
      <w:r w:rsidR="0060096D" w:rsidRPr="006B0925">
        <w:rPr>
          <w:rFonts w:cstheme="minorHAnsi"/>
        </w:rPr>
        <w:t xml:space="preserve">thereof communicated by the other Party remain the property </w:t>
      </w:r>
      <w:r w:rsidR="0076096C">
        <w:rPr>
          <w:rFonts w:cstheme="minorHAnsi"/>
        </w:rPr>
        <w:t xml:space="preserve">of the other Party and that the </w:t>
      </w:r>
      <w:r w:rsidR="0060096D" w:rsidRPr="006B0925">
        <w:rPr>
          <w:rFonts w:cstheme="minorHAnsi"/>
        </w:rPr>
        <w:t xml:space="preserve">provisions of the Confidentiality Agreement or the communication of </w:t>
      </w:r>
      <w:r w:rsidR="0076096C">
        <w:rPr>
          <w:rFonts w:cstheme="minorHAnsi"/>
        </w:rPr>
        <w:t xml:space="preserve">Confidential Information can in </w:t>
      </w:r>
      <w:r w:rsidR="0060096D" w:rsidRPr="006B0925">
        <w:rPr>
          <w:rFonts w:cstheme="minorHAnsi"/>
        </w:rPr>
        <w:t>no event be interpreted as conferring to either Party, either expressly or i</w:t>
      </w:r>
      <w:r w:rsidR="0076096C">
        <w:rPr>
          <w:rFonts w:cstheme="minorHAnsi"/>
        </w:rPr>
        <w:t xml:space="preserve">mplicitly, any </w:t>
      </w:r>
      <w:r w:rsidR="00B1559F">
        <w:rPr>
          <w:rFonts w:cstheme="minorHAnsi"/>
        </w:rPr>
        <w:t>license</w:t>
      </w:r>
      <w:r w:rsidR="0076096C">
        <w:rPr>
          <w:rFonts w:cstheme="minorHAnsi"/>
        </w:rPr>
        <w:t xml:space="preserve"> or other </w:t>
      </w:r>
      <w:r w:rsidR="0060096D" w:rsidRPr="006B0925">
        <w:rPr>
          <w:rFonts w:cstheme="minorHAnsi"/>
        </w:rPr>
        <w:t xml:space="preserve">such right pertaining to the industrial or intellectual property rights of </w:t>
      </w:r>
      <w:r w:rsidR="0076096C">
        <w:rPr>
          <w:rFonts w:cstheme="minorHAnsi"/>
        </w:rPr>
        <w:t>the other Party</w:t>
      </w:r>
      <w:r w:rsidR="0060096D" w:rsidRPr="006B0925">
        <w:rPr>
          <w:rFonts w:cstheme="minorHAnsi"/>
        </w:rPr>
        <w:t>, whether these rights exist at the time of signature of the Confidentiality</w:t>
      </w:r>
      <w:r w:rsidR="0076096C">
        <w:rPr>
          <w:rFonts w:cstheme="minorHAnsi"/>
        </w:rPr>
        <w:t xml:space="preserve"> </w:t>
      </w:r>
      <w:r w:rsidR="0060096D" w:rsidRPr="006B0925">
        <w:rPr>
          <w:rFonts w:cstheme="minorHAnsi"/>
        </w:rPr>
        <w:t>Agreement or whether they arise subsequently.</w:t>
      </w:r>
    </w:p>
    <w:p w14:paraId="06C4D32B" w14:textId="2FC0D3F8" w:rsidR="007D45EC" w:rsidRPr="007D45EC" w:rsidRDefault="007D45EC" w:rsidP="007D45EC">
      <w:pPr>
        <w:jc w:val="both"/>
        <w:rPr>
          <w:rFonts w:cstheme="minorHAnsi"/>
        </w:rPr>
      </w:pPr>
      <w:r>
        <w:rPr>
          <w:rFonts w:cstheme="minorHAnsi"/>
        </w:rPr>
        <w:t xml:space="preserve">3.2 - </w:t>
      </w:r>
      <w:r w:rsidRPr="007D45EC">
        <w:rPr>
          <w:rFonts w:cstheme="minorHAnsi"/>
        </w:rPr>
        <w:t xml:space="preserve">Shipper is aware and accepts that: </w:t>
      </w:r>
    </w:p>
    <w:p w14:paraId="47E5D96F" w14:textId="77777777" w:rsidR="007D45EC" w:rsidRPr="007D45EC" w:rsidRDefault="007D45EC" w:rsidP="007D45EC">
      <w:pPr>
        <w:jc w:val="both"/>
        <w:rPr>
          <w:rFonts w:cstheme="minorHAnsi"/>
        </w:rPr>
      </w:pPr>
      <w:r w:rsidRPr="007D45EC">
        <w:rPr>
          <w:rFonts w:cstheme="minorHAnsi"/>
        </w:rPr>
        <w:t>•</w:t>
      </w:r>
      <w:r w:rsidRPr="007D45EC">
        <w:rPr>
          <w:rFonts w:cstheme="minorHAnsi"/>
        </w:rPr>
        <w:tab/>
        <w:t xml:space="preserve">Adriatic LNG makes no express or implied representations or warranties in relation to the accuracy or completeness of any information made available by Adriatic LNG, and </w:t>
      </w:r>
    </w:p>
    <w:p w14:paraId="4D2C2236" w14:textId="57D355BC" w:rsidR="007D45EC" w:rsidRPr="006B0925" w:rsidRDefault="007D45EC" w:rsidP="007D45EC">
      <w:pPr>
        <w:jc w:val="both"/>
        <w:rPr>
          <w:rFonts w:cstheme="minorHAnsi"/>
        </w:rPr>
      </w:pPr>
      <w:r w:rsidRPr="007D45EC">
        <w:rPr>
          <w:rFonts w:cstheme="minorHAnsi"/>
        </w:rPr>
        <w:t>•</w:t>
      </w:r>
      <w:r w:rsidRPr="007D45EC">
        <w:rPr>
          <w:rFonts w:cstheme="minorHAnsi"/>
        </w:rPr>
        <w:tab/>
        <w:t>information provided by Adriatic LNG are subject to possible changes or corrections, and under no circumstances shall Shipper be entitled to assert any right, claim or other entitlement against Adriatic LNG (or either its directors, managing directors or employees) as a result, or on the basis of this information.</w:t>
      </w:r>
    </w:p>
    <w:p w14:paraId="7E3996A5" w14:textId="77777777" w:rsidR="0060096D" w:rsidRPr="0076096C" w:rsidRDefault="000A3CB4" w:rsidP="00CD2E53">
      <w:pPr>
        <w:jc w:val="both"/>
        <w:rPr>
          <w:rFonts w:cstheme="minorHAnsi"/>
          <w:b/>
        </w:rPr>
      </w:pPr>
      <w:r>
        <w:rPr>
          <w:rFonts w:cstheme="minorHAnsi"/>
          <w:b/>
        </w:rPr>
        <w:t>4</w:t>
      </w:r>
      <w:r w:rsidR="0060096D" w:rsidRPr="0076096C">
        <w:rPr>
          <w:rFonts w:cstheme="minorHAnsi"/>
          <w:b/>
        </w:rPr>
        <w:t>. USAGE AND DUTY OF NON-DISCLOSURE</w:t>
      </w:r>
    </w:p>
    <w:p w14:paraId="1B716884" w14:textId="79B0C121" w:rsidR="0060096D" w:rsidRPr="006B0925" w:rsidRDefault="005B106B" w:rsidP="00DD76AB">
      <w:pPr>
        <w:jc w:val="both"/>
      </w:pPr>
      <w:r>
        <w:rPr>
          <w:rFonts w:cstheme="minorHAnsi"/>
        </w:rPr>
        <w:t xml:space="preserve">4.1 </w:t>
      </w:r>
      <w:r w:rsidR="00DD76AB">
        <w:rPr>
          <w:rFonts w:cstheme="minorHAnsi"/>
        </w:rPr>
        <w:t xml:space="preserve">- </w:t>
      </w:r>
      <w:r w:rsidR="0060096D" w:rsidRPr="00BC61F4">
        <w:rPr>
          <w:rFonts w:cstheme="minorHAnsi"/>
        </w:rPr>
        <w:t>The Parties undertake to keep strictly secret the Confidential Information communicated and to</w:t>
      </w:r>
      <w:r w:rsidR="00200C47" w:rsidRPr="00BC61F4">
        <w:rPr>
          <w:rFonts w:cstheme="minorHAnsi"/>
        </w:rPr>
        <w:t xml:space="preserve"> </w:t>
      </w:r>
      <w:r w:rsidR="0060096D" w:rsidRPr="006B0925">
        <w:t>use it exclusively within the context of the Project.</w:t>
      </w:r>
    </w:p>
    <w:p w14:paraId="70EF4290" w14:textId="4759EEF3" w:rsidR="0060096D" w:rsidRPr="006B0925" w:rsidRDefault="0060096D" w:rsidP="00CD2E53">
      <w:pPr>
        <w:jc w:val="both"/>
        <w:rPr>
          <w:rFonts w:cstheme="minorHAnsi"/>
        </w:rPr>
      </w:pPr>
      <w:r w:rsidRPr="006B0925">
        <w:rPr>
          <w:rFonts w:cstheme="minorHAnsi"/>
        </w:rPr>
        <w:lastRenderedPageBreak/>
        <w:t xml:space="preserve">4.2 </w:t>
      </w:r>
      <w:r w:rsidR="00DD76AB">
        <w:rPr>
          <w:rFonts w:cstheme="minorHAnsi"/>
        </w:rPr>
        <w:t xml:space="preserve">- </w:t>
      </w:r>
      <w:r w:rsidRPr="006B0925">
        <w:rPr>
          <w:rFonts w:cstheme="minorHAnsi"/>
        </w:rPr>
        <w:t xml:space="preserve">The Parties undertake to refrain from making reproductions and from disclosing </w:t>
      </w:r>
      <w:r w:rsidR="00200C47">
        <w:rPr>
          <w:rFonts w:cstheme="minorHAnsi"/>
        </w:rPr>
        <w:t xml:space="preserve">or making available </w:t>
      </w:r>
      <w:r w:rsidRPr="006B0925">
        <w:rPr>
          <w:rFonts w:cstheme="minorHAnsi"/>
        </w:rPr>
        <w:t>all or part of the</w:t>
      </w:r>
      <w:r w:rsidR="005B106B">
        <w:rPr>
          <w:rFonts w:cstheme="minorHAnsi"/>
        </w:rPr>
        <w:t xml:space="preserve"> </w:t>
      </w:r>
      <w:r w:rsidRPr="006B0925">
        <w:rPr>
          <w:rFonts w:cstheme="minorHAnsi"/>
        </w:rPr>
        <w:t xml:space="preserve">Confidential Information communicated to them to any </w:t>
      </w:r>
      <w:r w:rsidR="000D07A0">
        <w:rPr>
          <w:rFonts w:cstheme="minorHAnsi"/>
        </w:rPr>
        <w:t xml:space="preserve">other </w:t>
      </w:r>
      <w:r w:rsidR="007D45EC">
        <w:rPr>
          <w:rFonts w:cstheme="minorHAnsi"/>
        </w:rPr>
        <w:t xml:space="preserve">third </w:t>
      </w:r>
      <w:r w:rsidRPr="006B0925">
        <w:rPr>
          <w:rFonts w:cstheme="minorHAnsi"/>
        </w:rPr>
        <w:t>party to the Confidentiality Agreement,</w:t>
      </w:r>
      <w:r w:rsidR="00850E63">
        <w:rPr>
          <w:rFonts w:cstheme="minorHAnsi"/>
        </w:rPr>
        <w:t xml:space="preserve"> included any Affiliate Company,</w:t>
      </w:r>
      <w:r w:rsidR="005B106B">
        <w:rPr>
          <w:rFonts w:cstheme="minorHAnsi"/>
        </w:rPr>
        <w:t xml:space="preserve"> </w:t>
      </w:r>
      <w:r w:rsidRPr="006B0925">
        <w:rPr>
          <w:rFonts w:cstheme="minorHAnsi"/>
        </w:rPr>
        <w:t>except</w:t>
      </w:r>
      <w:r w:rsidR="005B106B">
        <w:rPr>
          <w:rFonts w:cstheme="minorHAnsi"/>
        </w:rPr>
        <w:t xml:space="preserve"> that each Party may communicate all or part of the Confidential Information received from the other Party</w:t>
      </w:r>
      <w:r w:rsidRPr="006B0925">
        <w:rPr>
          <w:rFonts w:cstheme="minorHAnsi"/>
        </w:rPr>
        <w:t xml:space="preserve"> in the following cases:</w:t>
      </w:r>
    </w:p>
    <w:p w14:paraId="25D98BE5" w14:textId="646D2678" w:rsidR="0060096D" w:rsidRPr="006D5AE3" w:rsidRDefault="0060096D" w:rsidP="004F24C6">
      <w:pPr>
        <w:pStyle w:val="ListParagraph"/>
        <w:numPr>
          <w:ilvl w:val="0"/>
          <w:numId w:val="3"/>
        </w:numPr>
        <w:jc w:val="both"/>
        <w:rPr>
          <w:rFonts w:cstheme="minorHAnsi"/>
        </w:rPr>
      </w:pPr>
      <w:r w:rsidRPr="00BC61F4">
        <w:rPr>
          <w:rFonts w:cstheme="minorHAnsi"/>
        </w:rPr>
        <w:t xml:space="preserve">to those members of its personnel who are required to have knowledge of such information </w:t>
      </w:r>
      <w:r w:rsidR="000D07A0">
        <w:rPr>
          <w:rFonts w:cstheme="minorHAnsi"/>
        </w:rPr>
        <w:t xml:space="preserve">involved in the </w:t>
      </w:r>
      <w:r w:rsidR="00CD2E53" w:rsidRPr="00365052">
        <w:rPr>
          <w:rFonts w:cstheme="minorHAnsi"/>
        </w:rPr>
        <w:t xml:space="preserve">Project, </w:t>
      </w:r>
      <w:r w:rsidRPr="00365052">
        <w:rPr>
          <w:rFonts w:cstheme="minorHAnsi"/>
        </w:rPr>
        <w:t xml:space="preserve">provided that the Confidential Information communicated (or </w:t>
      </w:r>
      <w:r w:rsidR="00CD2E53" w:rsidRPr="006D5AE3">
        <w:rPr>
          <w:rFonts w:cstheme="minorHAnsi"/>
        </w:rPr>
        <w:t xml:space="preserve">reproductions made) are clearly </w:t>
      </w:r>
      <w:r w:rsidRPr="006D5AE3">
        <w:rPr>
          <w:rFonts w:cstheme="minorHAnsi"/>
        </w:rPr>
        <w:t>identified</w:t>
      </w:r>
      <w:r w:rsidR="000D07A0">
        <w:rPr>
          <w:rFonts w:cstheme="minorHAnsi"/>
        </w:rPr>
        <w:t xml:space="preserve"> and to the extent that such knowledge is limited to the information strictly necessary</w:t>
      </w:r>
      <w:r w:rsidRPr="006D5AE3">
        <w:rPr>
          <w:rFonts w:cstheme="minorHAnsi"/>
        </w:rPr>
        <w:t>;</w:t>
      </w:r>
    </w:p>
    <w:p w14:paraId="25D89427" w14:textId="5E6ADBEC" w:rsidR="0060096D" w:rsidRDefault="0060096D" w:rsidP="00CD2E53">
      <w:pPr>
        <w:pStyle w:val="ListParagraph"/>
        <w:numPr>
          <w:ilvl w:val="0"/>
          <w:numId w:val="3"/>
        </w:numPr>
        <w:jc w:val="both"/>
        <w:rPr>
          <w:rFonts w:cstheme="minorHAnsi"/>
        </w:rPr>
      </w:pPr>
      <w:r w:rsidRPr="006B0925">
        <w:rPr>
          <w:rFonts w:cstheme="minorHAnsi"/>
        </w:rPr>
        <w:t xml:space="preserve">to its external consultants, provided that </w:t>
      </w:r>
      <w:r w:rsidR="00200C47">
        <w:rPr>
          <w:rFonts w:cstheme="minorHAnsi"/>
        </w:rPr>
        <w:t>(i) the relevant Party inform</w:t>
      </w:r>
      <w:r w:rsidR="00B56C87">
        <w:rPr>
          <w:rFonts w:cstheme="minorHAnsi"/>
        </w:rPr>
        <w:t>s</w:t>
      </w:r>
      <w:r w:rsidR="00200C47">
        <w:rPr>
          <w:rFonts w:cstheme="minorHAnsi"/>
        </w:rPr>
        <w:t xml:space="preserve"> </w:t>
      </w:r>
      <w:r w:rsidR="00DD27E0">
        <w:rPr>
          <w:rFonts w:cstheme="minorHAnsi"/>
        </w:rPr>
        <w:t>its external consultants of the confidential nature of the Confidential Information</w:t>
      </w:r>
      <w:r w:rsidR="000D07A0">
        <w:rPr>
          <w:rFonts w:cstheme="minorHAnsi"/>
        </w:rPr>
        <w:t xml:space="preserve">, </w:t>
      </w:r>
      <w:r w:rsidR="00DD27E0">
        <w:rPr>
          <w:rFonts w:cstheme="minorHAnsi"/>
        </w:rPr>
        <w:t xml:space="preserve">(ii) </w:t>
      </w:r>
      <w:r w:rsidR="00DD27E0" w:rsidRPr="006B0925">
        <w:rPr>
          <w:rFonts w:cstheme="minorHAnsi"/>
        </w:rPr>
        <w:t>the</w:t>
      </w:r>
      <w:r w:rsidR="00DD27E0">
        <w:rPr>
          <w:rFonts w:cstheme="minorHAnsi"/>
        </w:rPr>
        <w:t xml:space="preserve"> external consultants </w:t>
      </w:r>
      <w:r w:rsidR="000A3CB4">
        <w:rPr>
          <w:rFonts w:cstheme="minorHAnsi"/>
        </w:rPr>
        <w:t xml:space="preserve">have entered into an agreement </w:t>
      </w:r>
      <w:r w:rsidRPr="006B0925">
        <w:rPr>
          <w:rFonts w:cstheme="minorHAnsi"/>
        </w:rPr>
        <w:t>concerning the confidentiality and use of the Confidential Inf</w:t>
      </w:r>
      <w:r w:rsidR="000A3CB4">
        <w:rPr>
          <w:rFonts w:cstheme="minorHAnsi"/>
        </w:rPr>
        <w:t xml:space="preserve">ormation in accordance with the </w:t>
      </w:r>
      <w:r w:rsidRPr="006B0925">
        <w:rPr>
          <w:rFonts w:cstheme="minorHAnsi"/>
        </w:rPr>
        <w:t>provisions of the Confidentiality Agreement</w:t>
      </w:r>
      <w:r w:rsidR="000D07A0">
        <w:rPr>
          <w:rFonts w:cstheme="minorHAnsi"/>
        </w:rPr>
        <w:t>, and (iii) to the extent that such knowledge is limited to the information strictly necessary</w:t>
      </w:r>
      <w:r w:rsidR="007D45EC">
        <w:rPr>
          <w:rFonts w:cstheme="minorHAnsi"/>
        </w:rPr>
        <w:t>.</w:t>
      </w:r>
    </w:p>
    <w:p w14:paraId="19CB528D" w14:textId="77777777" w:rsidR="00761DD1" w:rsidRPr="004F24C6" w:rsidRDefault="00761DD1">
      <w:pPr>
        <w:jc w:val="both"/>
        <w:rPr>
          <w:rFonts w:cstheme="minorHAnsi"/>
          <w:b/>
        </w:rPr>
      </w:pPr>
      <w:r w:rsidRPr="004F24C6">
        <w:rPr>
          <w:rFonts w:cstheme="minorHAnsi"/>
          <w:b/>
        </w:rPr>
        <w:t xml:space="preserve">5. </w:t>
      </w:r>
      <w:r w:rsidR="005D0C4B">
        <w:rPr>
          <w:rFonts w:cstheme="minorHAnsi"/>
          <w:b/>
        </w:rPr>
        <w:t>LIQUIDATED DAMAGES</w:t>
      </w:r>
    </w:p>
    <w:p w14:paraId="22B43F33" w14:textId="48A79266" w:rsidR="005B106B" w:rsidRPr="007D45EC" w:rsidRDefault="00761DD1" w:rsidP="00CD2E53">
      <w:pPr>
        <w:jc w:val="both"/>
        <w:rPr>
          <w:rFonts w:cstheme="minorHAnsi"/>
        </w:rPr>
      </w:pPr>
      <w:r w:rsidRPr="004F24C6">
        <w:rPr>
          <w:rFonts w:cstheme="minorHAnsi"/>
        </w:rPr>
        <w:t>In case of breach of the obligations and</w:t>
      </w:r>
      <w:r w:rsidR="007D45EC">
        <w:rPr>
          <w:rFonts w:cstheme="minorHAnsi"/>
        </w:rPr>
        <w:t>/or</w:t>
      </w:r>
      <w:r w:rsidRPr="004F24C6">
        <w:rPr>
          <w:rFonts w:cstheme="minorHAnsi"/>
        </w:rPr>
        <w:t xml:space="preserve"> covenants under this Confidentiality Agreement, t</w:t>
      </w:r>
      <w:r>
        <w:rPr>
          <w:rFonts w:cstheme="minorHAnsi"/>
        </w:rPr>
        <w:t>he damaged party</w:t>
      </w:r>
      <w:r w:rsidRPr="00761DD1">
        <w:rPr>
          <w:rFonts w:cstheme="minorHAnsi"/>
        </w:rPr>
        <w:t xml:space="preserve"> </w:t>
      </w:r>
      <w:r>
        <w:rPr>
          <w:rFonts w:cstheme="minorHAnsi"/>
        </w:rPr>
        <w:t xml:space="preserve">can claim </w:t>
      </w:r>
      <w:r w:rsidRPr="00761DD1">
        <w:rPr>
          <w:rFonts w:cstheme="minorHAnsi"/>
        </w:rPr>
        <w:t>liquidated damages pursuant to article 1382 of the Italian civil code</w:t>
      </w:r>
      <w:r>
        <w:rPr>
          <w:rFonts w:cstheme="minorHAnsi"/>
        </w:rPr>
        <w:t xml:space="preserve"> equal to EUR 500,000.00€ (fivehundredthousands)</w:t>
      </w:r>
      <w:r w:rsidRPr="00761DD1">
        <w:rPr>
          <w:rFonts w:cstheme="minorHAnsi"/>
        </w:rPr>
        <w:t xml:space="preserve">. The Parties expressly agree that the </w:t>
      </w:r>
      <w:r>
        <w:rPr>
          <w:rFonts w:cstheme="minorHAnsi"/>
        </w:rPr>
        <w:t>claim</w:t>
      </w:r>
      <w:r w:rsidRPr="00761DD1">
        <w:rPr>
          <w:rFonts w:cstheme="minorHAnsi"/>
        </w:rPr>
        <w:t xml:space="preserve"> of any liquidated damages by </w:t>
      </w:r>
      <w:r>
        <w:rPr>
          <w:rFonts w:cstheme="minorHAnsi"/>
        </w:rPr>
        <w:t>the damaged party</w:t>
      </w:r>
      <w:r w:rsidRPr="00761DD1">
        <w:rPr>
          <w:rFonts w:cstheme="minorHAnsi"/>
        </w:rPr>
        <w:t xml:space="preserve"> is without prejudice to </w:t>
      </w:r>
      <w:r>
        <w:rPr>
          <w:rFonts w:cstheme="minorHAnsi"/>
        </w:rPr>
        <w:t>this party</w:t>
      </w:r>
      <w:r w:rsidRPr="00761DD1">
        <w:rPr>
          <w:rFonts w:cstheme="minorHAnsi"/>
        </w:rPr>
        <w:t>’s right to require any further damage incurred.</w:t>
      </w:r>
    </w:p>
    <w:p w14:paraId="77E94989" w14:textId="59041B3E" w:rsidR="0060096D" w:rsidRPr="000A3CB4" w:rsidRDefault="005D0C4B" w:rsidP="00CD2E53">
      <w:pPr>
        <w:jc w:val="both"/>
        <w:rPr>
          <w:rFonts w:cstheme="minorHAnsi"/>
          <w:b/>
        </w:rPr>
      </w:pPr>
      <w:r>
        <w:rPr>
          <w:rFonts w:cstheme="minorHAnsi"/>
          <w:b/>
        </w:rPr>
        <w:t>6</w:t>
      </w:r>
      <w:r w:rsidR="0060096D" w:rsidRPr="000A3CB4">
        <w:rPr>
          <w:rFonts w:cstheme="minorHAnsi"/>
          <w:b/>
        </w:rPr>
        <w:t>. EXCEPTIONS TO THE OBLIGATIONS OF THE PARTIES</w:t>
      </w:r>
    </w:p>
    <w:p w14:paraId="489EDC73" w14:textId="4F40EA74" w:rsidR="0060096D" w:rsidRPr="006B0925" w:rsidRDefault="0060096D" w:rsidP="00CD2E53">
      <w:pPr>
        <w:jc w:val="both"/>
        <w:rPr>
          <w:rFonts w:cstheme="minorHAnsi"/>
        </w:rPr>
      </w:pPr>
      <w:r w:rsidRPr="006B0925">
        <w:rPr>
          <w:rFonts w:cstheme="minorHAnsi"/>
        </w:rPr>
        <w:t>The Parties will not be subject to duty of confidentiality with regard to Confidential Information</w:t>
      </w:r>
      <w:r w:rsidR="005B106B">
        <w:rPr>
          <w:rFonts w:cstheme="minorHAnsi"/>
        </w:rPr>
        <w:t xml:space="preserve"> </w:t>
      </w:r>
      <w:r w:rsidRPr="006B0925">
        <w:rPr>
          <w:rFonts w:cstheme="minorHAnsi"/>
        </w:rPr>
        <w:t>where they are able to provide proof</w:t>
      </w:r>
      <w:r w:rsidR="005B106B">
        <w:rPr>
          <w:rFonts w:cstheme="minorHAnsi"/>
        </w:rPr>
        <w:t>,</w:t>
      </w:r>
      <w:r w:rsidR="00916F33">
        <w:rPr>
          <w:rFonts w:cstheme="minorHAnsi"/>
        </w:rPr>
        <w:t xml:space="preserve"> in a satisfactory way</w:t>
      </w:r>
      <w:r w:rsidR="005B106B">
        <w:rPr>
          <w:rFonts w:cstheme="minorHAnsi"/>
        </w:rPr>
        <w:t>,</w:t>
      </w:r>
      <w:r w:rsidR="00916F33">
        <w:rPr>
          <w:rFonts w:cstheme="minorHAnsi"/>
        </w:rPr>
        <w:t xml:space="preserve"> that the information</w:t>
      </w:r>
      <w:r w:rsidRPr="006B0925">
        <w:rPr>
          <w:rFonts w:cstheme="minorHAnsi"/>
        </w:rPr>
        <w:t>:</w:t>
      </w:r>
    </w:p>
    <w:p w14:paraId="117BF1F6" w14:textId="77777777" w:rsidR="0060096D" w:rsidRPr="006B0925" w:rsidRDefault="0060096D" w:rsidP="00CD2E53">
      <w:pPr>
        <w:jc w:val="both"/>
        <w:rPr>
          <w:rFonts w:cstheme="minorHAnsi"/>
        </w:rPr>
      </w:pPr>
      <w:r w:rsidRPr="006B0925">
        <w:rPr>
          <w:rFonts w:cstheme="minorHAnsi"/>
        </w:rPr>
        <w:t xml:space="preserve">• had entered </w:t>
      </w:r>
      <w:r w:rsidR="00CD2E53">
        <w:rPr>
          <w:rFonts w:cstheme="minorHAnsi"/>
        </w:rPr>
        <w:t xml:space="preserve">the public domain before it was </w:t>
      </w:r>
      <w:r w:rsidRPr="006B0925">
        <w:rPr>
          <w:rFonts w:cstheme="minorHAnsi"/>
        </w:rPr>
        <w:t>sent or communicated to them by the other Party;</w:t>
      </w:r>
    </w:p>
    <w:p w14:paraId="60C904C7" w14:textId="79BA2AEA" w:rsidR="0060096D" w:rsidRPr="006B0925" w:rsidRDefault="0060096D" w:rsidP="00CD2E53">
      <w:pPr>
        <w:jc w:val="both"/>
        <w:rPr>
          <w:rFonts w:cstheme="minorHAnsi"/>
        </w:rPr>
      </w:pPr>
      <w:r w:rsidRPr="006B0925">
        <w:rPr>
          <w:rFonts w:cstheme="minorHAnsi"/>
        </w:rPr>
        <w:t xml:space="preserve">• </w:t>
      </w:r>
      <w:r w:rsidR="000D5C26">
        <w:rPr>
          <w:rFonts w:cstheme="minorHAnsi"/>
        </w:rPr>
        <w:t xml:space="preserve">had </w:t>
      </w:r>
      <w:r w:rsidRPr="006B0925">
        <w:rPr>
          <w:rFonts w:cstheme="minorHAnsi"/>
        </w:rPr>
        <w:t>entered the public domain</w:t>
      </w:r>
      <w:r w:rsidR="000D5C26" w:rsidRPr="000D5C26">
        <w:rPr>
          <w:rFonts w:cstheme="minorHAnsi"/>
        </w:rPr>
        <w:t xml:space="preserve"> </w:t>
      </w:r>
      <w:r w:rsidR="000D5C26" w:rsidRPr="006B0925">
        <w:rPr>
          <w:rFonts w:cstheme="minorHAnsi"/>
        </w:rPr>
        <w:t>subsequen</w:t>
      </w:r>
      <w:r w:rsidR="000D5C26">
        <w:rPr>
          <w:rFonts w:cstheme="minorHAnsi"/>
        </w:rPr>
        <w:t>t to the execution of this Confidentiality Agreement</w:t>
      </w:r>
      <w:r w:rsidRPr="006B0925">
        <w:rPr>
          <w:rFonts w:cstheme="minorHAnsi"/>
        </w:rPr>
        <w:t xml:space="preserve"> by means other than a breach on their part of</w:t>
      </w:r>
      <w:r w:rsidR="005B106B">
        <w:rPr>
          <w:rFonts w:cstheme="minorHAnsi"/>
        </w:rPr>
        <w:t xml:space="preserve"> </w:t>
      </w:r>
      <w:r w:rsidRPr="006B0925">
        <w:rPr>
          <w:rFonts w:cstheme="minorHAnsi"/>
        </w:rPr>
        <w:t>their contractual obligation</w:t>
      </w:r>
      <w:r w:rsidR="007D45EC">
        <w:rPr>
          <w:rFonts w:cstheme="minorHAnsi"/>
        </w:rPr>
        <w:t xml:space="preserve"> </w:t>
      </w:r>
      <w:r w:rsidRPr="006B0925">
        <w:rPr>
          <w:rFonts w:cstheme="minorHAnsi"/>
        </w:rPr>
        <w:t>s</w:t>
      </w:r>
      <w:r w:rsidR="00761DD1">
        <w:rPr>
          <w:rFonts w:cstheme="minorHAnsi"/>
        </w:rPr>
        <w:t>under this Confidentiality Agreement</w:t>
      </w:r>
      <w:r w:rsidRPr="006B0925">
        <w:rPr>
          <w:rFonts w:cstheme="minorHAnsi"/>
        </w:rPr>
        <w:t>.</w:t>
      </w:r>
    </w:p>
    <w:p w14:paraId="1AC9394F" w14:textId="3A6B152A" w:rsidR="0060096D" w:rsidRPr="006B0925" w:rsidRDefault="0060096D" w:rsidP="00CD2E53">
      <w:pPr>
        <w:jc w:val="both"/>
        <w:rPr>
          <w:rFonts w:cstheme="minorHAnsi"/>
        </w:rPr>
      </w:pPr>
      <w:r w:rsidRPr="006B0925">
        <w:rPr>
          <w:rFonts w:cstheme="minorHAnsi"/>
        </w:rPr>
        <w:t xml:space="preserve">In addition, Confidential Information </w:t>
      </w:r>
      <w:r w:rsidR="000D5C26">
        <w:rPr>
          <w:rFonts w:cstheme="minorHAnsi"/>
        </w:rPr>
        <w:t>the</w:t>
      </w:r>
      <w:r w:rsidR="005B106B" w:rsidRPr="006B0925">
        <w:rPr>
          <w:rFonts w:cstheme="minorHAnsi"/>
        </w:rPr>
        <w:t xml:space="preserve"> </w:t>
      </w:r>
      <w:r w:rsidR="00CD2E53">
        <w:rPr>
          <w:rFonts w:cstheme="minorHAnsi"/>
        </w:rPr>
        <w:t xml:space="preserve">communication is mandatory to </w:t>
      </w:r>
      <w:r w:rsidR="00412301">
        <w:rPr>
          <w:rFonts w:cstheme="minorHAnsi"/>
        </w:rPr>
        <w:t>public</w:t>
      </w:r>
      <w:r w:rsidR="00CD2E53">
        <w:rPr>
          <w:rFonts w:cstheme="minorHAnsi"/>
        </w:rPr>
        <w:t xml:space="preserve"> </w:t>
      </w:r>
      <w:r w:rsidRPr="006B0925">
        <w:rPr>
          <w:rFonts w:cstheme="minorHAnsi"/>
        </w:rPr>
        <w:t xml:space="preserve">authority as required by </w:t>
      </w:r>
      <w:r w:rsidR="007A2A88">
        <w:rPr>
          <w:rFonts w:cstheme="minorHAnsi"/>
        </w:rPr>
        <w:t xml:space="preserve">mandatory </w:t>
      </w:r>
      <w:r w:rsidRPr="006B0925">
        <w:rPr>
          <w:rFonts w:cstheme="minorHAnsi"/>
        </w:rPr>
        <w:t>statute, regulation, court ru</w:t>
      </w:r>
      <w:r w:rsidR="00CD2E53">
        <w:rPr>
          <w:rFonts w:cstheme="minorHAnsi"/>
        </w:rPr>
        <w:t>ling or decision made by an EU</w:t>
      </w:r>
      <w:r w:rsidR="00412301">
        <w:rPr>
          <w:rFonts w:cstheme="minorHAnsi"/>
        </w:rPr>
        <w:t xml:space="preserve"> or</w:t>
      </w:r>
      <w:r w:rsidR="00CD2E53">
        <w:rPr>
          <w:rFonts w:cstheme="minorHAnsi"/>
        </w:rPr>
        <w:t xml:space="preserve"> Italian</w:t>
      </w:r>
      <w:r w:rsidRPr="006B0925">
        <w:rPr>
          <w:rFonts w:cstheme="minorHAnsi"/>
        </w:rPr>
        <w:t xml:space="preserve"> authority</w:t>
      </w:r>
      <w:r w:rsidR="00916F33">
        <w:rPr>
          <w:rFonts w:cstheme="minorHAnsi"/>
        </w:rPr>
        <w:t xml:space="preserve"> having </w:t>
      </w:r>
      <w:r w:rsidR="00412301">
        <w:rPr>
          <w:rFonts w:cstheme="minorHAnsi"/>
        </w:rPr>
        <w:t>jurisdiction</w:t>
      </w:r>
      <w:r w:rsidR="00916F33">
        <w:rPr>
          <w:rFonts w:cstheme="minorHAnsi"/>
        </w:rPr>
        <w:t xml:space="preserve"> o</w:t>
      </w:r>
      <w:r w:rsidR="00850E63">
        <w:rPr>
          <w:rFonts w:cstheme="minorHAnsi"/>
        </w:rPr>
        <w:t xml:space="preserve">n one or both of </w:t>
      </w:r>
      <w:r w:rsidR="00916F33">
        <w:rPr>
          <w:rFonts w:cstheme="minorHAnsi"/>
        </w:rPr>
        <w:t>the Parties</w:t>
      </w:r>
      <w:r w:rsidRPr="006B0925">
        <w:rPr>
          <w:rFonts w:cstheme="minorHAnsi"/>
        </w:rPr>
        <w:t xml:space="preserve"> is not covered by confidentiality</w:t>
      </w:r>
      <w:r w:rsidR="00986C34">
        <w:rPr>
          <w:rFonts w:cstheme="minorHAnsi"/>
        </w:rPr>
        <w:t>.</w:t>
      </w:r>
      <w:r w:rsidR="00761DD1">
        <w:rPr>
          <w:rFonts w:cstheme="minorHAnsi"/>
        </w:rPr>
        <w:t xml:space="preserve"> However, in due time before any disclosure</w:t>
      </w:r>
      <w:r w:rsidR="00412301">
        <w:rPr>
          <w:rFonts w:cstheme="minorHAnsi"/>
        </w:rPr>
        <w:t xml:space="preserve"> to such </w:t>
      </w:r>
      <w:r w:rsidR="00FC7216">
        <w:rPr>
          <w:rFonts w:cstheme="minorHAnsi"/>
        </w:rPr>
        <w:t>authority</w:t>
      </w:r>
      <w:r w:rsidR="00761DD1">
        <w:rPr>
          <w:rFonts w:cstheme="minorHAnsi"/>
        </w:rPr>
        <w:t>, the disclosing party shall notify in written to the other party the</w:t>
      </w:r>
      <w:r w:rsidR="00412301">
        <w:rPr>
          <w:rFonts w:cstheme="minorHAnsi"/>
        </w:rPr>
        <w:t xml:space="preserve"> content of the request of the </w:t>
      </w:r>
      <w:r w:rsidR="00FC7216">
        <w:rPr>
          <w:rFonts w:cstheme="minorHAnsi"/>
        </w:rPr>
        <w:t>authority</w:t>
      </w:r>
      <w:r w:rsidR="00412301">
        <w:rPr>
          <w:rFonts w:cstheme="minorHAnsi"/>
        </w:rPr>
        <w:t xml:space="preserve"> and the kind of information which will be disclosed</w:t>
      </w:r>
      <w:r w:rsidR="007A2A88">
        <w:rPr>
          <w:rFonts w:cstheme="minorHAnsi"/>
        </w:rPr>
        <w:t>.</w:t>
      </w:r>
      <w:r w:rsidR="00761DD1">
        <w:rPr>
          <w:rFonts w:cstheme="minorHAnsi"/>
        </w:rPr>
        <w:t xml:space="preserve"> </w:t>
      </w:r>
    </w:p>
    <w:p w14:paraId="34A85E92" w14:textId="2F6297DF" w:rsidR="0060096D" w:rsidRPr="000A3CB4" w:rsidRDefault="005D0C4B" w:rsidP="00CD2E53">
      <w:pPr>
        <w:jc w:val="both"/>
        <w:rPr>
          <w:rFonts w:cstheme="minorHAnsi"/>
          <w:b/>
        </w:rPr>
      </w:pPr>
      <w:r>
        <w:rPr>
          <w:rFonts w:cstheme="minorHAnsi"/>
          <w:b/>
        </w:rPr>
        <w:t>7</w:t>
      </w:r>
      <w:r w:rsidR="0060096D" w:rsidRPr="000A3CB4">
        <w:rPr>
          <w:rFonts w:cstheme="minorHAnsi"/>
          <w:b/>
        </w:rPr>
        <w:t>. DURATION</w:t>
      </w:r>
    </w:p>
    <w:p w14:paraId="3A40DCD5" w14:textId="77777777" w:rsidR="0060096D" w:rsidRPr="006B0925" w:rsidRDefault="0060096D" w:rsidP="00CD2E53">
      <w:pPr>
        <w:jc w:val="both"/>
        <w:rPr>
          <w:rFonts w:cstheme="minorHAnsi"/>
        </w:rPr>
      </w:pPr>
      <w:r w:rsidRPr="006B0925">
        <w:rPr>
          <w:rFonts w:cstheme="minorHAnsi"/>
        </w:rPr>
        <w:t>The Confidentiality Agreement is effective as at the date of signatur</w:t>
      </w:r>
      <w:r w:rsidR="00CD2E53">
        <w:rPr>
          <w:rFonts w:cstheme="minorHAnsi"/>
        </w:rPr>
        <w:t xml:space="preserve">e by the Parties and covers the </w:t>
      </w:r>
      <w:r w:rsidRPr="006B0925">
        <w:rPr>
          <w:rFonts w:cstheme="minorHAnsi"/>
        </w:rPr>
        <w:t>Confidential Information exchanged between the Parties before and after this date.</w:t>
      </w:r>
    </w:p>
    <w:p w14:paraId="6564B064" w14:textId="4ECBB3C9" w:rsidR="0060096D" w:rsidRPr="006B0925" w:rsidRDefault="0060096D" w:rsidP="00CD2E53">
      <w:pPr>
        <w:jc w:val="both"/>
        <w:rPr>
          <w:rFonts w:cstheme="minorHAnsi"/>
        </w:rPr>
      </w:pPr>
      <w:r w:rsidRPr="006B0925">
        <w:rPr>
          <w:rFonts w:cstheme="minorHAnsi"/>
        </w:rPr>
        <w:t>The obligations arising out of the Confidentiality Agreement shall re</w:t>
      </w:r>
      <w:r w:rsidR="00CD2E53">
        <w:rPr>
          <w:rFonts w:cstheme="minorHAnsi"/>
        </w:rPr>
        <w:t xml:space="preserve">main in force for a duration of </w:t>
      </w:r>
      <w:r w:rsidRPr="006B0925">
        <w:rPr>
          <w:rFonts w:cstheme="minorHAnsi"/>
        </w:rPr>
        <w:t>three (3) years from the date of signature</w:t>
      </w:r>
      <w:r w:rsidR="00730270">
        <w:rPr>
          <w:rFonts w:cstheme="minorHAnsi"/>
        </w:rPr>
        <w:t xml:space="preserve"> </w:t>
      </w:r>
      <w:r w:rsidR="00730270" w:rsidRPr="004F24C6">
        <w:rPr>
          <w:rFonts w:cstheme="minorHAnsi"/>
        </w:rPr>
        <w:t xml:space="preserve">unless and until </w:t>
      </w:r>
      <w:r w:rsidR="000D5C26" w:rsidRPr="004F24C6">
        <w:rPr>
          <w:rFonts w:cstheme="minorHAnsi"/>
        </w:rPr>
        <w:t>they are</w:t>
      </w:r>
      <w:r w:rsidR="007A2A88">
        <w:rPr>
          <w:rFonts w:cstheme="minorHAnsi"/>
        </w:rPr>
        <w:t xml:space="preserve"> </w:t>
      </w:r>
      <w:r w:rsidR="00730270" w:rsidRPr="004F24C6">
        <w:rPr>
          <w:rFonts w:cstheme="minorHAnsi"/>
        </w:rPr>
        <w:t xml:space="preserve">superseded by another binding </w:t>
      </w:r>
      <w:r w:rsidR="005D0C4B" w:rsidRPr="004F24C6">
        <w:rPr>
          <w:rFonts w:cstheme="minorHAnsi"/>
        </w:rPr>
        <w:t xml:space="preserve">confidentiality </w:t>
      </w:r>
      <w:r w:rsidR="00730270" w:rsidRPr="004F24C6">
        <w:rPr>
          <w:rFonts w:cstheme="minorHAnsi"/>
        </w:rPr>
        <w:t>agreement entered into by the Parties in relation to the Project</w:t>
      </w:r>
      <w:r w:rsidRPr="004F24C6">
        <w:rPr>
          <w:rFonts w:cstheme="minorHAnsi"/>
        </w:rPr>
        <w:t>.</w:t>
      </w:r>
    </w:p>
    <w:p w14:paraId="62CFE470" w14:textId="70FCC5DC" w:rsidR="0060096D" w:rsidRPr="006B0925" w:rsidRDefault="005D0C4B" w:rsidP="00CD2E53">
      <w:pPr>
        <w:jc w:val="both"/>
        <w:rPr>
          <w:rFonts w:cstheme="minorHAnsi"/>
        </w:rPr>
      </w:pPr>
      <w:r w:rsidRPr="007A2A88">
        <w:rPr>
          <w:rFonts w:cstheme="minorHAnsi"/>
          <w:b/>
        </w:rPr>
        <w:t>8</w:t>
      </w:r>
      <w:r w:rsidR="0060096D" w:rsidRPr="007A2A88">
        <w:rPr>
          <w:rFonts w:cstheme="minorHAnsi"/>
          <w:b/>
        </w:rPr>
        <w:t>.</w:t>
      </w:r>
      <w:r w:rsidR="0060096D" w:rsidRPr="000A3CB4">
        <w:rPr>
          <w:rFonts w:cstheme="minorHAnsi"/>
          <w:b/>
        </w:rPr>
        <w:t xml:space="preserve"> RETURN OF INFORMATION</w:t>
      </w:r>
    </w:p>
    <w:p w14:paraId="5C7B7D0B" w14:textId="6DFB0EA7" w:rsidR="0060096D" w:rsidRDefault="007A2A88" w:rsidP="00CD2E53">
      <w:pPr>
        <w:jc w:val="both"/>
        <w:rPr>
          <w:rFonts w:cstheme="minorHAnsi"/>
        </w:rPr>
      </w:pPr>
      <w:r>
        <w:rPr>
          <w:rFonts w:cstheme="minorHAnsi"/>
        </w:rPr>
        <w:t>The Shipper</w:t>
      </w:r>
      <w:r w:rsidR="00CD2E53">
        <w:rPr>
          <w:rFonts w:cstheme="minorHAnsi"/>
        </w:rPr>
        <w:t xml:space="preserve"> must </w:t>
      </w:r>
      <w:r>
        <w:rPr>
          <w:rFonts w:cstheme="minorHAnsi"/>
        </w:rPr>
        <w:t>destroy or return to Adriatic LNG</w:t>
      </w:r>
      <w:r w:rsidR="0060096D" w:rsidRPr="006B0925">
        <w:rPr>
          <w:rFonts w:cstheme="minorHAnsi"/>
        </w:rPr>
        <w:t>, at its request and within thirty</w:t>
      </w:r>
      <w:r w:rsidR="00CD2E53">
        <w:rPr>
          <w:rFonts w:cstheme="minorHAnsi"/>
        </w:rPr>
        <w:t xml:space="preserve"> (30) days of such request, all </w:t>
      </w:r>
      <w:r w:rsidR="0060096D" w:rsidRPr="006B0925">
        <w:rPr>
          <w:rFonts w:cstheme="minorHAnsi"/>
        </w:rPr>
        <w:t xml:space="preserve">documents relating </w:t>
      </w:r>
      <w:r w:rsidR="00CD2E53">
        <w:rPr>
          <w:rFonts w:cstheme="minorHAnsi"/>
        </w:rPr>
        <w:t xml:space="preserve">to the Confidential Information </w:t>
      </w:r>
      <w:r w:rsidR="0060096D" w:rsidRPr="006B0925">
        <w:rPr>
          <w:rFonts w:cstheme="minorHAnsi"/>
        </w:rPr>
        <w:t>communicated, as wel</w:t>
      </w:r>
      <w:r w:rsidR="00CD2E53">
        <w:rPr>
          <w:rFonts w:cstheme="minorHAnsi"/>
        </w:rPr>
        <w:t xml:space="preserve">l as all full or partial copies </w:t>
      </w:r>
      <w:r w:rsidR="0060096D" w:rsidRPr="006B0925">
        <w:rPr>
          <w:rFonts w:cstheme="minorHAnsi"/>
        </w:rPr>
        <w:t>or reproductions made of such documents</w:t>
      </w:r>
      <w:r w:rsidR="00A851AB">
        <w:rPr>
          <w:rFonts w:cstheme="minorHAnsi"/>
        </w:rPr>
        <w:t xml:space="preserve"> (“</w:t>
      </w:r>
      <w:r w:rsidR="00A851AB">
        <w:rPr>
          <w:rFonts w:cstheme="minorHAnsi"/>
          <w:b/>
          <w:bCs/>
        </w:rPr>
        <w:t>Confidential Material</w:t>
      </w:r>
      <w:r w:rsidR="00A851AB">
        <w:rPr>
          <w:rFonts w:cstheme="minorHAnsi"/>
        </w:rPr>
        <w:t xml:space="preserve">”), </w:t>
      </w:r>
      <w:r w:rsidR="00A851AB" w:rsidRPr="00A02B51">
        <w:rPr>
          <w:rFonts w:cstheme="minorHAnsi"/>
        </w:rPr>
        <w:t>except to the extent prohibited by mandatory law, regulation, order of a court of a competent jurisdict</w:t>
      </w:r>
      <w:r w:rsidR="00A851AB" w:rsidRPr="00DE23C4">
        <w:rPr>
          <w:rFonts w:cstheme="minorHAnsi"/>
        </w:rPr>
        <w:t xml:space="preserve">ion or </w:t>
      </w:r>
      <w:r w:rsidR="00FC7216">
        <w:rPr>
          <w:rFonts w:cstheme="minorHAnsi"/>
        </w:rPr>
        <w:t>a public authority</w:t>
      </w:r>
      <w:r w:rsidR="0060096D" w:rsidRPr="006B0925">
        <w:rPr>
          <w:rFonts w:cstheme="minorHAnsi"/>
        </w:rPr>
        <w:t>.</w:t>
      </w:r>
    </w:p>
    <w:p w14:paraId="0878FF78" w14:textId="77777777" w:rsidR="00A851AB" w:rsidRPr="006B0925" w:rsidRDefault="00A851AB" w:rsidP="00CD2E53">
      <w:pPr>
        <w:jc w:val="both"/>
        <w:rPr>
          <w:rFonts w:cstheme="minorHAnsi"/>
        </w:rPr>
      </w:pPr>
      <w:r w:rsidRPr="00A851AB">
        <w:rPr>
          <w:rFonts w:cstheme="minorHAnsi"/>
        </w:rPr>
        <w:t xml:space="preserve">The return and/or destruction of any Confidential </w:t>
      </w:r>
      <w:r>
        <w:rPr>
          <w:rFonts w:cstheme="minorHAnsi"/>
        </w:rPr>
        <w:t>Material</w:t>
      </w:r>
      <w:r w:rsidRPr="00A851AB">
        <w:rPr>
          <w:rFonts w:cstheme="minorHAnsi"/>
        </w:rPr>
        <w:t xml:space="preserve"> shall not discharge </w:t>
      </w:r>
      <w:r>
        <w:rPr>
          <w:rFonts w:cstheme="minorHAnsi"/>
        </w:rPr>
        <w:t>either Party</w:t>
      </w:r>
      <w:r w:rsidRPr="00A851AB">
        <w:rPr>
          <w:rFonts w:cstheme="minorHAnsi"/>
        </w:rPr>
        <w:t xml:space="preserve"> from any obligation of confidentiality under this </w:t>
      </w:r>
      <w:r>
        <w:rPr>
          <w:rFonts w:cstheme="minorHAnsi"/>
        </w:rPr>
        <w:t xml:space="preserve">Confidentiality </w:t>
      </w:r>
      <w:r w:rsidRPr="00A851AB">
        <w:rPr>
          <w:rFonts w:cstheme="minorHAnsi"/>
        </w:rPr>
        <w:t>Agreement.</w:t>
      </w:r>
    </w:p>
    <w:p w14:paraId="24ED445C" w14:textId="01E5E393" w:rsidR="0060096D" w:rsidRPr="000A3CB4" w:rsidRDefault="005D0C4B" w:rsidP="00CD2E53">
      <w:pPr>
        <w:jc w:val="both"/>
        <w:rPr>
          <w:rFonts w:cstheme="minorHAnsi"/>
          <w:b/>
        </w:rPr>
      </w:pPr>
      <w:r>
        <w:rPr>
          <w:rFonts w:cstheme="minorHAnsi"/>
          <w:b/>
        </w:rPr>
        <w:t>9</w:t>
      </w:r>
      <w:r w:rsidR="0060096D" w:rsidRPr="000A3CB4">
        <w:rPr>
          <w:rFonts w:cstheme="minorHAnsi"/>
          <w:b/>
        </w:rPr>
        <w:t xml:space="preserve">. </w:t>
      </w:r>
      <w:r w:rsidR="001B5ED8">
        <w:rPr>
          <w:rFonts w:cstheme="minorHAnsi"/>
          <w:b/>
        </w:rPr>
        <w:t>RECORDING OF CONVERSATIONS</w:t>
      </w:r>
    </w:p>
    <w:p w14:paraId="4AD99504" w14:textId="22279484" w:rsidR="00FC7216" w:rsidRDefault="00FE4A37" w:rsidP="00CD2E53">
      <w:pPr>
        <w:jc w:val="both"/>
        <w:rPr>
          <w:rFonts w:cstheme="minorHAnsi"/>
        </w:rPr>
      </w:pPr>
      <w:r>
        <w:rPr>
          <w:rFonts w:cstheme="minorHAnsi"/>
        </w:rPr>
        <w:t xml:space="preserve">Neither </w:t>
      </w:r>
      <w:r w:rsidRPr="00FE4A37">
        <w:rPr>
          <w:rFonts w:cstheme="minorHAnsi"/>
        </w:rPr>
        <w:t>Party is entitled to record telephone conversations</w:t>
      </w:r>
      <w:r>
        <w:rPr>
          <w:rFonts w:cstheme="minorHAnsi"/>
        </w:rPr>
        <w:t xml:space="preserve"> neither video-calls </w:t>
      </w:r>
      <w:r w:rsidR="001B5ED8">
        <w:rPr>
          <w:rFonts w:cstheme="minorHAnsi"/>
        </w:rPr>
        <w:t xml:space="preserve">nor meetings in </w:t>
      </w:r>
      <w:r w:rsidR="005D0C4B">
        <w:rPr>
          <w:rFonts w:cstheme="minorHAnsi"/>
        </w:rPr>
        <w:t>person</w:t>
      </w:r>
      <w:r w:rsidR="001B5ED8">
        <w:rPr>
          <w:rFonts w:cstheme="minorHAnsi"/>
        </w:rPr>
        <w:t xml:space="preserve"> or similar </w:t>
      </w:r>
      <w:r w:rsidRPr="00FE4A37">
        <w:rPr>
          <w:rFonts w:cstheme="minorHAnsi"/>
        </w:rPr>
        <w:t xml:space="preserve">in connection with the </w:t>
      </w:r>
      <w:r w:rsidR="001B5ED8">
        <w:rPr>
          <w:rFonts w:cstheme="minorHAnsi"/>
        </w:rPr>
        <w:t>Project</w:t>
      </w:r>
      <w:r w:rsidR="005D0C4B">
        <w:rPr>
          <w:rFonts w:cstheme="minorHAnsi"/>
        </w:rPr>
        <w:t>.</w:t>
      </w:r>
      <w:r w:rsidRPr="00FE4A37">
        <w:rPr>
          <w:rFonts w:cstheme="minorHAnsi"/>
        </w:rPr>
        <w:t xml:space="preserve"> </w:t>
      </w:r>
    </w:p>
    <w:p w14:paraId="183690D9" w14:textId="159480FA" w:rsidR="00FC7216" w:rsidRPr="004F24C6" w:rsidRDefault="005D0C4B" w:rsidP="00CD2E53">
      <w:pPr>
        <w:jc w:val="both"/>
        <w:rPr>
          <w:rFonts w:cstheme="minorHAnsi"/>
          <w:b/>
          <w:caps/>
        </w:rPr>
      </w:pPr>
      <w:r w:rsidRPr="004F24C6">
        <w:rPr>
          <w:rFonts w:cstheme="minorHAnsi"/>
          <w:b/>
        </w:rPr>
        <w:t>10</w:t>
      </w:r>
      <w:r>
        <w:rPr>
          <w:rFonts w:cstheme="minorHAnsi"/>
          <w:b/>
        </w:rPr>
        <w:t>.</w:t>
      </w:r>
      <w:r w:rsidR="00FC7216">
        <w:rPr>
          <w:rFonts w:cstheme="minorHAnsi"/>
        </w:rPr>
        <w:t xml:space="preserve"> </w:t>
      </w:r>
      <w:r w:rsidR="00FC7216" w:rsidRPr="004F24C6">
        <w:rPr>
          <w:rFonts w:cstheme="minorHAnsi"/>
          <w:b/>
          <w:caps/>
        </w:rPr>
        <w:t xml:space="preserve">public announcement </w:t>
      </w:r>
    </w:p>
    <w:p w14:paraId="0346629C" w14:textId="0BF14DF3" w:rsidR="007A2A88" w:rsidRDefault="00FC7216" w:rsidP="00CD2E53">
      <w:pPr>
        <w:jc w:val="both"/>
        <w:rPr>
          <w:rFonts w:cstheme="minorHAnsi"/>
        </w:rPr>
      </w:pPr>
      <w:r>
        <w:rPr>
          <w:rFonts w:cstheme="minorHAnsi"/>
        </w:rPr>
        <w:t xml:space="preserve">No public announcement shall be made regarding the </w:t>
      </w:r>
      <w:r w:rsidR="00174F0B">
        <w:rPr>
          <w:rFonts w:cstheme="minorHAnsi"/>
        </w:rPr>
        <w:t>Shipper</w:t>
      </w:r>
      <w:r>
        <w:rPr>
          <w:rFonts w:cstheme="minorHAnsi"/>
        </w:rPr>
        <w:t xml:space="preserve"> interest in the Project</w:t>
      </w:r>
      <w:r w:rsidR="007A2A88">
        <w:rPr>
          <w:rFonts w:cstheme="minorHAnsi"/>
        </w:rPr>
        <w:t xml:space="preserve"> by Adriatic LNG without the Shipper prior written consent</w:t>
      </w:r>
      <w:r>
        <w:rPr>
          <w:rFonts w:cstheme="minorHAnsi"/>
        </w:rPr>
        <w:t xml:space="preserve">. </w:t>
      </w:r>
      <w:r w:rsidR="007A2A88">
        <w:rPr>
          <w:rFonts w:cstheme="minorHAnsi"/>
        </w:rPr>
        <w:t>No public announcement shall be made by the Shipper about the Open Season without the prior written consent of Adriatic LNG.</w:t>
      </w:r>
    </w:p>
    <w:p w14:paraId="6E7853CA" w14:textId="43C80EB7" w:rsidR="00FC7216" w:rsidRDefault="00FC7216" w:rsidP="00CD2E53">
      <w:pPr>
        <w:jc w:val="both"/>
        <w:rPr>
          <w:rFonts w:cstheme="minorHAnsi"/>
        </w:rPr>
      </w:pPr>
      <w:r>
        <w:rPr>
          <w:rFonts w:cstheme="minorHAnsi"/>
        </w:rPr>
        <w:t xml:space="preserve">For the sake of clarity Adriatic LNG is free to make public announcements regarding the Project without disclosing the name </w:t>
      </w:r>
      <w:r w:rsidR="007A2A88">
        <w:rPr>
          <w:rFonts w:cstheme="minorHAnsi"/>
        </w:rPr>
        <w:t>and/</w:t>
      </w:r>
      <w:r>
        <w:rPr>
          <w:rFonts w:cstheme="minorHAnsi"/>
        </w:rPr>
        <w:t xml:space="preserve">or substantial characteristics of the </w:t>
      </w:r>
      <w:r w:rsidR="00174F0B">
        <w:rPr>
          <w:rFonts w:cstheme="minorHAnsi"/>
        </w:rPr>
        <w:t>Shipper</w:t>
      </w:r>
      <w:r w:rsidR="007A2A88">
        <w:rPr>
          <w:rFonts w:cstheme="minorHAnsi"/>
        </w:rPr>
        <w:t>.</w:t>
      </w:r>
      <w:r>
        <w:rPr>
          <w:rFonts w:cstheme="minorHAnsi"/>
        </w:rPr>
        <w:t xml:space="preserve"> </w:t>
      </w:r>
    </w:p>
    <w:p w14:paraId="6086E857" w14:textId="36D42CE7" w:rsidR="0060096D" w:rsidRPr="000A3CB4" w:rsidRDefault="005D0C4B" w:rsidP="00CD2E53">
      <w:pPr>
        <w:jc w:val="both"/>
        <w:rPr>
          <w:rFonts w:cstheme="minorHAnsi"/>
          <w:b/>
        </w:rPr>
      </w:pPr>
      <w:r>
        <w:rPr>
          <w:rFonts w:cstheme="minorHAnsi"/>
          <w:b/>
        </w:rPr>
        <w:t>11</w:t>
      </w:r>
      <w:r w:rsidR="0060096D" w:rsidRPr="000A3CB4">
        <w:rPr>
          <w:rFonts w:cstheme="minorHAnsi"/>
          <w:b/>
        </w:rPr>
        <w:t>. APPLICABLE LAW AND COMPETENT JURISDICTION</w:t>
      </w:r>
    </w:p>
    <w:p w14:paraId="328C33EA" w14:textId="4F344135" w:rsidR="0060096D" w:rsidRPr="006B0925" w:rsidRDefault="005D0C4B" w:rsidP="00CD2E53">
      <w:pPr>
        <w:jc w:val="both"/>
        <w:rPr>
          <w:rFonts w:cstheme="minorHAnsi"/>
        </w:rPr>
      </w:pPr>
      <w:r>
        <w:rPr>
          <w:rFonts w:cstheme="minorHAnsi"/>
        </w:rPr>
        <w:t>11</w:t>
      </w:r>
      <w:r w:rsidR="0060096D" w:rsidRPr="006B0925">
        <w:rPr>
          <w:rFonts w:cstheme="minorHAnsi"/>
        </w:rPr>
        <w:t xml:space="preserve">.1 </w:t>
      </w:r>
      <w:r w:rsidR="003F7798">
        <w:rPr>
          <w:rFonts w:cstheme="minorHAnsi"/>
        </w:rPr>
        <w:t xml:space="preserve">- </w:t>
      </w:r>
      <w:r w:rsidR="0060096D" w:rsidRPr="006B0925">
        <w:rPr>
          <w:rFonts w:cstheme="minorHAnsi"/>
        </w:rPr>
        <w:t xml:space="preserve">The Confidentiality Agreement is subject to </w:t>
      </w:r>
      <w:r w:rsidR="00CD2E53">
        <w:rPr>
          <w:rFonts w:cstheme="minorHAnsi"/>
        </w:rPr>
        <w:t>Italian</w:t>
      </w:r>
      <w:r w:rsidR="0060096D" w:rsidRPr="006B0925">
        <w:rPr>
          <w:rFonts w:cstheme="minorHAnsi"/>
        </w:rPr>
        <w:t xml:space="preserve"> law.</w:t>
      </w:r>
    </w:p>
    <w:p w14:paraId="70808BBD" w14:textId="6B270306" w:rsidR="0060096D" w:rsidRPr="006B0925" w:rsidRDefault="005D0C4B" w:rsidP="00CD2E53">
      <w:pPr>
        <w:jc w:val="both"/>
        <w:rPr>
          <w:rFonts w:cstheme="minorHAnsi"/>
        </w:rPr>
      </w:pPr>
      <w:r>
        <w:rPr>
          <w:rFonts w:cstheme="minorHAnsi"/>
        </w:rPr>
        <w:t>11</w:t>
      </w:r>
      <w:r w:rsidR="0060096D" w:rsidRPr="006B0925">
        <w:rPr>
          <w:rFonts w:cstheme="minorHAnsi"/>
        </w:rPr>
        <w:t xml:space="preserve">.2 </w:t>
      </w:r>
      <w:r w:rsidR="003F7798">
        <w:rPr>
          <w:rFonts w:cstheme="minorHAnsi"/>
        </w:rPr>
        <w:t xml:space="preserve">- </w:t>
      </w:r>
      <w:r w:rsidR="0060096D" w:rsidRPr="006B0925">
        <w:rPr>
          <w:rFonts w:cstheme="minorHAnsi"/>
        </w:rPr>
        <w:t xml:space="preserve">Any </w:t>
      </w:r>
      <w:r w:rsidR="00730270">
        <w:rPr>
          <w:rFonts w:cstheme="minorHAnsi"/>
        </w:rPr>
        <w:t xml:space="preserve">claim, dispute or </w:t>
      </w:r>
      <w:r w:rsidR="0060096D" w:rsidRPr="006B0925">
        <w:rPr>
          <w:rFonts w:cstheme="minorHAnsi"/>
        </w:rPr>
        <w:t>difference of opinion relating to the interpretation or execution of the Confidentiality</w:t>
      </w:r>
      <w:r w:rsidR="00BF2AA2">
        <w:rPr>
          <w:rFonts w:cstheme="minorHAnsi"/>
        </w:rPr>
        <w:t xml:space="preserve"> </w:t>
      </w:r>
      <w:r w:rsidR="0060096D" w:rsidRPr="006B0925">
        <w:rPr>
          <w:rFonts w:cstheme="minorHAnsi"/>
        </w:rPr>
        <w:t xml:space="preserve">Agreement, which cannot be resolved amicably, will be subject to the exclusive jurisdiction </w:t>
      </w:r>
      <w:r w:rsidR="00730270">
        <w:rPr>
          <w:rFonts w:cstheme="minorHAnsi"/>
        </w:rPr>
        <w:t xml:space="preserve">and competence </w:t>
      </w:r>
      <w:r w:rsidR="0060096D" w:rsidRPr="006B0925">
        <w:rPr>
          <w:rFonts w:cstheme="minorHAnsi"/>
        </w:rPr>
        <w:t>of the</w:t>
      </w:r>
      <w:r w:rsidR="00730270">
        <w:rPr>
          <w:rFonts w:cstheme="minorHAnsi"/>
        </w:rPr>
        <w:t xml:space="preserve"> </w:t>
      </w:r>
      <w:r w:rsidR="0060096D" w:rsidRPr="006B0925">
        <w:rPr>
          <w:rFonts w:cstheme="minorHAnsi"/>
        </w:rPr>
        <w:t xml:space="preserve">Court of </w:t>
      </w:r>
      <w:r w:rsidR="00CD2E53">
        <w:rPr>
          <w:rFonts w:cstheme="minorHAnsi"/>
        </w:rPr>
        <w:t>Milan, Italy</w:t>
      </w:r>
      <w:r w:rsidR="0060096D" w:rsidRPr="006B0925">
        <w:rPr>
          <w:rFonts w:cstheme="minorHAnsi"/>
        </w:rPr>
        <w:t>.</w:t>
      </w:r>
    </w:p>
    <w:p w14:paraId="0E7DB578" w14:textId="2BA2517B" w:rsidR="0060096D" w:rsidRPr="006B0925" w:rsidRDefault="0060096D" w:rsidP="0060096D">
      <w:pPr>
        <w:rPr>
          <w:rFonts w:cstheme="minorHAnsi"/>
        </w:rPr>
      </w:pPr>
      <w:r w:rsidRPr="006B0925">
        <w:rPr>
          <w:rFonts w:cstheme="minorHAnsi"/>
        </w:rPr>
        <w:t>Signed in</w:t>
      </w:r>
      <w:r w:rsidR="003F7798">
        <w:rPr>
          <w:rFonts w:cstheme="minorHAnsi"/>
        </w:rPr>
        <w:t xml:space="preserve"> </w:t>
      </w:r>
      <w:r w:rsidRPr="006B0925">
        <w:rPr>
          <w:rFonts w:cstheme="minorHAnsi"/>
        </w:rPr>
        <w:t>……………………..</w:t>
      </w:r>
      <w:r w:rsidR="003F7798">
        <w:rPr>
          <w:rFonts w:cstheme="minorHAnsi"/>
        </w:rPr>
        <w:t xml:space="preserve"> </w:t>
      </w:r>
      <w:r w:rsidRPr="006B0925">
        <w:rPr>
          <w:rFonts w:cstheme="minorHAnsi"/>
        </w:rPr>
        <w:t>on the date of ............................................................................</w:t>
      </w:r>
    </w:p>
    <w:p w14:paraId="07A76DFA" w14:textId="77777777" w:rsidR="0060096D" w:rsidRPr="006B0925" w:rsidRDefault="0060096D" w:rsidP="0060096D">
      <w:pPr>
        <w:rPr>
          <w:rFonts w:cstheme="minorHAnsi"/>
        </w:rPr>
      </w:pPr>
      <w:r w:rsidRPr="006B0925">
        <w:rPr>
          <w:rFonts w:cstheme="minorHAnsi"/>
        </w:rPr>
        <w:t>For …………. For Adriatic LNG</w:t>
      </w:r>
    </w:p>
    <w:p w14:paraId="3D32B7D5" w14:textId="77777777" w:rsidR="0060096D" w:rsidRPr="006B0925" w:rsidRDefault="0060096D" w:rsidP="0060096D">
      <w:pPr>
        <w:rPr>
          <w:rFonts w:cstheme="minorHAnsi"/>
        </w:rPr>
      </w:pPr>
      <w:r w:rsidRPr="006B0925">
        <w:rPr>
          <w:rFonts w:cstheme="minorHAnsi"/>
        </w:rPr>
        <w:t>Name ………….</w:t>
      </w:r>
    </w:p>
    <w:p w14:paraId="5DC34011" w14:textId="77777777" w:rsidR="0060096D" w:rsidRPr="006B0925" w:rsidRDefault="0060096D" w:rsidP="0060096D">
      <w:pPr>
        <w:rPr>
          <w:rFonts w:cstheme="minorHAnsi"/>
        </w:rPr>
      </w:pPr>
      <w:r w:rsidRPr="006B0925">
        <w:rPr>
          <w:rFonts w:cstheme="minorHAnsi"/>
        </w:rPr>
        <w:t>Capacity:</w:t>
      </w:r>
    </w:p>
    <w:p w14:paraId="267DB647" w14:textId="77777777" w:rsidR="0060096D" w:rsidRPr="006B0925" w:rsidRDefault="0060096D" w:rsidP="0060096D">
      <w:pPr>
        <w:rPr>
          <w:rFonts w:cstheme="minorHAnsi"/>
        </w:rPr>
      </w:pPr>
      <w:r w:rsidRPr="006B0925">
        <w:rPr>
          <w:rFonts w:cstheme="minorHAnsi"/>
        </w:rPr>
        <w:t>Name:</w:t>
      </w:r>
    </w:p>
    <w:p w14:paraId="3FC67D10" w14:textId="77777777" w:rsidR="00FC7216" w:rsidRDefault="0060096D" w:rsidP="0060096D">
      <w:pPr>
        <w:rPr>
          <w:rFonts w:cstheme="minorHAnsi"/>
        </w:rPr>
      </w:pPr>
      <w:r w:rsidRPr="006B0925">
        <w:rPr>
          <w:rFonts w:cstheme="minorHAnsi"/>
        </w:rPr>
        <w:t>Capacity</w:t>
      </w:r>
      <w:r w:rsidR="005D0C4B">
        <w:rPr>
          <w:rFonts w:cstheme="minorHAnsi"/>
        </w:rPr>
        <w:t>:</w:t>
      </w:r>
    </w:p>
    <w:p w14:paraId="3CB89C4A" w14:textId="54C57555" w:rsidR="00FC7216" w:rsidRDefault="00FC7216" w:rsidP="003F7798">
      <w:pPr>
        <w:jc w:val="both"/>
        <w:rPr>
          <w:rFonts w:cstheme="minorHAnsi"/>
        </w:rPr>
      </w:pPr>
      <w:r w:rsidRPr="00FC7216">
        <w:rPr>
          <w:rFonts w:cstheme="minorHAnsi"/>
        </w:rPr>
        <w:t xml:space="preserve">The </w:t>
      </w:r>
      <w:r w:rsidR="00174F0B">
        <w:rPr>
          <w:rFonts w:cstheme="minorHAnsi"/>
        </w:rPr>
        <w:t>Shipper</w:t>
      </w:r>
      <w:r w:rsidRPr="00FC7216">
        <w:rPr>
          <w:rFonts w:cstheme="minorHAnsi"/>
        </w:rPr>
        <w:t xml:space="preserve"> unconditionally accepts, pursuant to and for the purposes of articles 1341 and 1342 of the civil code, the following articles:</w:t>
      </w:r>
      <w:r w:rsidR="005D0C4B">
        <w:rPr>
          <w:rFonts w:cstheme="minorHAnsi"/>
        </w:rPr>
        <w:t xml:space="preserve"> 5 and 11.2.</w:t>
      </w:r>
    </w:p>
    <w:p w14:paraId="115095AF" w14:textId="77777777" w:rsidR="005D0C4B" w:rsidRDefault="005D0C4B" w:rsidP="0060096D">
      <w:pPr>
        <w:rPr>
          <w:rFonts w:cstheme="minorHAnsi"/>
        </w:rPr>
      </w:pPr>
    </w:p>
    <w:p w14:paraId="5B8B0309" w14:textId="77777777" w:rsidR="005D0C4B" w:rsidRPr="005D0C4B" w:rsidRDefault="005D0C4B" w:rsidP="005D0C4B">
      <w:pPr>
        <w:rPr>
          <w:rFonts w:cstheme="minorHAnsi"/>
        </w:rPr>
      </w:pPr>
      <w:r w:rsidRPr="005D0C4B">
        <w:rPr>
          <w:rFonts w:cstheme="minorHAnsi"/>
        </w:rPr>
        <w:t>Name:</w:t>
      </w:r>
    </w:p>
    <w:p w14:paraId="7F004D67" w14:textId="77777777" w:rsidR="005D0C4B" w:rsidRPr="006B0925" w:rsidRDefault="005D0C4B" w:rsidP="005D0C4B">
      <w:pPr>
        <w:rPr>
          <w:rFonts w:cstheme="minorHAnsi"/>
        </w:rPr>
      </w:pPr>
      <w:r w:rsidRPr="005D0C4B">
        <w:rPr>
          <w:rFonts w:cstheme="minorHAnsi"/>
        </w:rPr>
        <w:t>Capacity:</w:t>
      </w:r>
    </w:p>
    <w:sectPr w:rsidR="005D0C4B" w:rsidRPr="006B092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01D3" w14:textId="77777777" w:rsidR="004D3B14" w:rsidRDefault="004D3B14" w:rsidP="000A3CB4">
      <w:pPr>
        <w:spacing w:after="0" w:line="240" w:lineRule="auto"/>
      </w:pPr>
      <w:r>
        <w:separator/>
      </w:r>
    </w:p>
  </w:endnote>
  <w:endnote w:type="continuationSeparator" w:id="0">
    <w:p w14:paraId="44CDDE6B" w14:textId="77777777" w:rsidR="004D3B14" w:rsidRDefault="004D3B14" w:rsidP="000A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814055"/>
      <w:docPartObj>
        <w:docPartGallery w:val="Page Numbers (Bottom of Page)"/>
        <w:docPartUnique/>
      </w:docPartObj>
    </w:sdtPr>
    <w:sdtEndPr/>
    <w:sdtContent>
      <w:p w14:paraId="01A9C302" w14:textId="5A3ABCFD" w:rsidR="000A3CB4" w:rsidRDefault="000A3CB4">
        <w:pPr>
          <w:pStyle w:val="Footer"/>
          <w:jc w:val="right"/>
        </w:pPr>
        <w:r>
          <w:t xml:space="preserve"> Confidential - Page | </w:t>
        </w:r>
        <w:r>
          <w:fldChar w:fldCharType="begin"/>
        </w:r>
        <w:r>
          <w:instrText xml:space="preserve"> PAGE   \* MERGEFORMAT </w:instrText>
        </w:r>
        <w:r>
          <w:fldChar w:fldCharType="separate"/>
        </w:r>
        <w:r w:rsidR="00011A64">
          <w:rPr>
            <w:noProof/>
          </w:rPr>
          <w:t>1</w:t>
        </w:r>
        <w:r>
          <w:rPr>
            <w:noProof/>
          </w:rPr>
          <w:fldChar w:fldCharType="end"/>
        </w:r>
        <w:r>
          <w:t xml:space="preserve"> </w:t>
        </w:r>
      </w:p>
    </w:sdtContent>
  </w:sdt>
  <w:p w14:paraId="68AAD5ED" w14:textId="77777777" w:rsidR="000A3CB4" w:rsidRDefault="000A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D67A" w14:textId="77777777" w:rsidR="004D3B14" w:rsidRDefault="004D3B14" w:rsidP="000A3CB4">
      <w:pPr>
        <w:spacing w:after="0" w:line="240" w:lineRule="auto"/>
      </w:pPr>
      <w:r>
        <w:separator/>
      </w:r>
    </w:p>
  </w:footnote>
  <w:footnote w:type="continuationSeparator" w:id="0">
    <w:p w14:paraId="286CC256" w14:textId="77777777" w:rsidR="004D3B14" w:rsidRDefault="004D3B14" w:rsidP="000A3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B00"/>
    <w:multiLevelType w:val="hybridMultilevel"/>
    <w:tmpl w:val="3C0626DA"/>
    <w:lvl w:ilvl="0" w:tplc="A9689726">
      <w:start w:val="1"/>
      <w:numFmt w:val="decimal"/>
      <w:lvlText w:val="%1."/>
      <w:lvlJc w:val="left"/>
      <w:pPr>
        <w:ind w:left="137" w:hanging="682"/>
      </w:pPr>
      <w:rPr>
        <w:rFonts w:ascii="Times New Roman" w:eastAsia="Times New Roman" w:hAnsi="Times New Roman" w:cs="Times New Roman" w:hint="default"/>
        <w:b/>
        <w:bCs/>
        <w:spacing w:val="-24"/>
        <w:w w:val="100"/>
        <w:sz w:val="19"/>
        <w:szCs w:val="19"/>
      </w:rPr>
    </w:lvl>
    <w:lvl w:ilvl="1" w:tplc="01ECFD9C">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E53497EC">
      <w:numFmt w:val="bullet"/>
      <w:lvlText w:val="•"/>
      <w:lvlJc w:val="left"/>
      <w:pPr>
        <w:ind w:left="2295" w:hanging="668"/>
      </w:pPr>
    </w:lvl>
    <w:lvl w:ilvl="3" w:tplc="D9AC5014">
      <w:numFmt w:val="bullet"/>
      <w:lvlText w:val="•"/>
      <w:lvlJc w:val="left"/>
      <w:pPr>
        <w:ind w:left="3111" w:hanging="668"/>
      </w:pPr>
    </w:lvl>
    <w:lvl w:ilvl="4" w:tplc="814E2728">
      <w:numFmt w:val="bullet"/>
      <w:lvlText w:val="•"/>
      <w:lvlJc w:val="left"/>
      <w:pPr>
        <w:ind w:left="3926" w:hanging="668"/>
      </w:pPr>
    </w:lvl>
    <w:lvl w:ilvl="5" w:tplc="AEEAE4AE">
      <w:numFmt w:val="bullet"/>
      <w:lvlText w:val="•"/>
      <w:lvlJc w:val="left"/>
      <w:pPr>
        <w:ind w:left="4742" w:hanging="668"/>
      </w:pPr>
    </w:lvl>
    <w:lvl w:ilvl="6" w:tplc="7430D94A">
      <w:numFmt w:val="bullet"/>
      <w:lvlText w:val="•"/>
      <w:lvlJc w:val="left"/>
      <w:pPr>
        <w:ind w:left="5557" w:hanging="668"/>
      </w:pPr>
    </w:lvl>
    <w:lvl w:ilvl="7" w:tplc="ABC646AC">
      <w:numFmt w:val="bullet"/>
      <w:lvlText w:val="•"/>
      <w:lvlJc w:val="left"/>
      <w:pPr>
        <w:ind w:left="6373" w:hanging="668"/>
      </w:pPr>
    </w:lvl>
    <w:lvl w:ilvl="8" w:tplc="A7607B72">
      <w:numFmt w:val="bullet"/>
      <w:lvlText w:val="•"/>
      <w:lvlJc w:val="left"/>
      <w:pPr>
        <w:ind w:left="7188" w:hanging="668"/>
      </w:pPr>
    </w:lvl>
  </w:abstractNum>
  <w:abstractNum w:abstractNumId="1" w15:restartNumberingAfterBreak="0">
    <w:nsid w:val="12E50AB2"/>
    <w:multiLevelType w:val="hybridMultilevel"/>
    <w:tmpl w:val="F7C4B5EA"/>
    <w:lvl w:ilvl="0" w:tplc="B53A2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E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F362EB"/>
    <w:multiLevelType w:val="hybridMultilevel"/>
    <w:tmpl w:val="E592D440"/>
    <w:lvl w:ilvl="0" w:tplc="806C4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649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043FC9"/>
    <w:multiLevelType w:val="hybridMultilevel"/>
    <w:tmpl w:val="8EC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84444"/>
    <w:multiLevelType w:val="hybridMultilevel"/>
    <w:tmpl w:val="2C0AF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9527F"/>
    <w:multiLevelType w:val="hybridMultilevel"/>
    <w:tmpl w:val="D0EA5BB2"/>
    <w:lvl w:ilvl="0" w:tplc="3DFA299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7"/>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6D"/>
    <w:rsid w:val="00011A64"/>
    <w:rsid w:val="000A3CB4"/>
    <w:rsid w:val="000D07A0"/>
    <w:rsid w:val="000D5C26"/>
    <w:rsid w:val="00174F0B"/>
    <w:rsid w:val="001B5ED8"/>
    <w:rsid w:val="001D53BB"/>
    <w:rsid w:val="001E5349"/>
    <w:rsid w:val="001E67B1"/>
    <w:rsid w:val="00200C47"/>
    <w:rsid w:val="00336EB1"/>
    <w:rsid w:val="00343D68"/>
    <w:rsid w:val="00365052"/>
    <w:rsid w:val="003719B1"/>
    <w:rsid w:val="003D3E64"/>
    <w:rsid w:val="003F7798"/>
    <w:rsid w:val="00412301"/>
    <w:rsid w:val="00460CA8"/>
    <w:rsid w:val="004D3B14"/>
    <w:rsid w:val="004E698E"/>
    <w:rsid w:val="004F24C6"/>
    <w:rsid w:val="005141A6"/>
    <w:rsid w:val="005311F7"/>
    <w:rsid w:val="005921AB"/>
    <w:rsid w:val="005B106B"/>
    <w:rsid w:val="005D0C4B"/>
    <w:rsid w:val="005D5B70"/>
    <w:rsid w:val="0060096D"/>
    <w:rsid w:val="006679D3"/>
    <w:rsid w:val="00686688"/>
    <w:rsid w:val="006B0925"/>
    <w:rsid w:val="006D5AE3"/>
    <w:rsid w:val="00730270"/>
    <w:rsid w:val="0076096C"/>
    <w:rsid w:val="00761DD1"/>
    <w:rsid w:val="00796307"/>
    <w:rsid w:val="00796650"/>
    <w:rsid w:val="007A2A88"/>
    <w:rsid w:val="007D45EC"/>
    <w:rsid w:val="0080486B"/>
    <w:rsid w:val="00850E63"/>
    <w:rsid w:val="00872993"/>
    <w:rsid w:val="00916296"/>
    <w:rsid w:val="00916F33"/>
    <w:rsid w:val="00986C34"/>
    <w:rsid w:val="00A02B51"/>
    <w:rsid w:val="00A26193"/>
    <w:rsid w:val="00A851AB"/>
    <w:rsid w:val="00B1559F"/>
    <w:rsid w:val="00B56C87"/>
    <w:rsid w:val="00BC61F4"/>
    <w:rsid w:val="00BF2AA2"/>
    <w:rsid w:val="00C14567"/>
    <w:rsid w:val="00CC1C93"/>
    <w:rsid w:val="00CD2E53"/>
    <w:rsid w:val="00D26C72"/>
    <w:rsid w:val="00D813E9"/>
    <w:rsid w:val="00DD27E0"/>
    <w:rsid w:val="00DD76AB"/>
    <w:rsid w:val="00DE23C4"/>
    <w:rsid w:val="00E43E6B"/>
    <w:rsid w:val="00E43F7B"/>
    <w:rsid w:val="00EB13C4"/>
    <w:rsid w:val="00F1223F"/>
    <w:rsid w:val="00F22A10"/>
    <w:rsid w:val="00F25575"/>
    <w:rsid w:val="00FC7216"/>
    <w:rsid w:val="00FE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CFE02"/>
  <w15:chartTrackingRefBased/>
  <w15:docId w15:val="{9381ECA4-27A2-4E35-A775-9C9FC918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B4"/>
  </w:style>
  <w:style w:type="paragraph" w:styleId="Footer">
    <w:name w:val="footer"/>
    <w:basedOn w:val="Normal"/>
    <w:link w:val="FooterChar"/>
    <w:uiPriority w:val="99"/>
    <w:unhideWhenUsed/>
    <w:rsid w:val="000A3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B4"/>
  </w:style>
  <w:style w:type="paragraph" w:styleId="BalloonText">
    <w:name w:val="Balloon Text"/>
    <w:basedOn w:val="Normal"/>
    <w:link w:val="BalloonTextChar"/>
    <w:uiPriority w:val="99"/>
    <w:semiHidden/>
    <w:unhideWhenUsed/>
    <w:rsid w:val="00592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1AB"/>
    <w:rPr>
      <w:rFonts w:ascii="Segoe UI" w:hAnsi="Segoe UI" w:cs="Segoe UI"/>
      <w:sz w:val="18"/>
      <w:szCs w:val="18"/>
    </w:rPr>
  </w:style>
  <w:style w:type="paragraph" w:styleId="ListParagraph">
    <w:name w:val="List Paragraph"/>
    <w:basedOn w:val="Normal"/>
    <w:uiPriority w:val="34"/>
    <w:qFormat/>
    <w:rsid w:val="00916F33"/>
    <w:pPr>
      <w:ind w:left="720"/>
      <w:contextualSpacing/>
    </w:pPr>
  </w:style>
  <w:style w:type="character" w:styleId="CommentReference">
    <w:name w:val="annotation reference"/>
    <w:basedOn w:val="DefaultParagraphFont"/>
    <w:uiPriority w:val="99"/>
    <w:semiHidden/>
    <w:unhideWhenUsed/>
    <w:rsid w:val="00872993"/>
    <w:rPr>
      <w:sz w:val="16"/>
      <w:szCs w:val="16"/>
    </w:rPr>
  </w:style>
  <w:style w:type="paragraph" w:styleId="CommentText">
    <w:name w:val="annotation text"/>
    <w:basedOn w:val="Normal"/>
    <w:link w:val="CommentTextChar"/>
    <w:uiPriority w:val="99"/>
    <w:unhideWhenUsed/>
    <w:rsid w:val="00872993"/>
    <w:pPr>
      <w:spacing w:line="240" w:lineRule="auto"/>
    </w:pPr>
    <w:rPr>
      <w:sz w:val="20"/>
      <w:szCs w:val="20"/>
    </w:rPr>
  </w:style>
  <w:style w:type="character" w:customStyle="1" w:styleId="CommentTextChar">
    <w:name w:val="Comment Text Char"/>
    <w:basedOn w:val="DefaultParagraphFont"/>
    <w:link w:val="CommentText"/>
    <w:uiPriority w:val="99"/>
    <w:rsid w:val="00872993"/>
    <w:rPr>
      <w:sz w:val="20"/>
      <w:szCs w:val="20"/>
    </w:rPr>
  </w:style>
  <w:style w:type="paragraph" w:styleId="CommentSubject">
    <w:name w:val="annotation subject"/>
    <w:basedOn w:val="CommentText"/>
    <w:next w:val="CommentText"/>
    <w:link w:val="CommentSubjectChar"/>
    <w:uiPriority w:val="99"/>
    <w:semiHidden/>
    <w:unhideWhenUsed/>
    <w:rsid w:val="00872993"/>
    <w:rPr>
      <w:b/>
      <w:bCs/>
    </w:rPr>
  </w:style>
  <w:style w:type="character" w:customStyle="1" w:styleId="CommentSubjectChar">
    <w:name w:val="Comment Subject Char"/>
    <w:basedOn w:val="CommentTextChar"/>
    <w:link w:val="CommentSubject"/>
    <w:uiPriority w:val="99"/>
    <w:semiHidden/>
    <w:rsid w:val="00872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73933">
      <w:bodyDiv w:val="1"/>
      <w:marLeft w:val="0"/>
      <w:marRight w:val="0"/>
      <w:marTop w:val="0"/>
      <w:marBottom w:val="0"/>
      <w:divBdr>
        <w:top w:val="none" w:sz="0" w:space="0" w:color="auto"/>
        <w:left w:val="none" w:sz="0" w:space="0" w:color="auto"/>
        <w:bottom w:val="none" w:sz="0" w:space="0" w:color="auto"/>
        <w:right w:val="none" w:sz="0" w:space="0" w:color="auto"/>
      </w:divBdr>
    </w:div>
    <w:div w:id="714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Bumbolo Sebastien</dc:creator>
  <cp:keywords>[SEC=Internal]</cp:keywords>
  <dc:description/>
  <cp:lastModifiedBy>Roncon Lisa</cp:lastModifiedBy>
  <cp:revision>4</cp:revision>
  <dcterms:created xsi:type="dcterms:W3CDTF">2021-05-19T07:30:00Z</dcterms:created>
  <dcterms:modified xsi:type="dcterms:W3CDTF">2021-05-19T08:25:00Z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50F8EC178129B2F77429330C78FC1996D7BD7EA0</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FDDE1061E8E39C6A1E4DD0651C34EF300ACB39C5</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CADA575214E74AF893F65CCCCE5AD347</vt:lpwstr>
  </property>
  <property fmtid="{D5CDD505-2E9C-101B-9397-08002B2CF9AE}" pid="16" name="PM_OriginationTimeStamp">
    <vt:lpwstr>2021-05-05T12:35:15Z</vt:lpwstr>
  </property>
  <property fmtid="{D5CDD505-2E9C-101B-9397-08002B2CF9AE}" pid="17" name="PM_Hash_Version">
    <vt:lpwstr>2016.1</vt:lpwstr>
  </property>
  <property fmtid="{D5CDD505-2E9C-101B-9397-08002B2CF9AE}" pid="18" name="PM_Hash_Salt_Prev">
    <vt:lpwstr>0E079A2BC7D54D950478034B88600A96</vt:lpwstr>
  </property>
  <property fmtid="{D5CDD505-2E9C-101B-9397-08002B2CF9AE}" pid="19" name="PM_Hash_Salt">
    <vt:lpwstr>0E079A2BC7D54D950478034B88600A96</vt:lpwstr>
  </property>
</Properties>
</file>