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7D080" w14:textId="77777777" w:rsidR="00373A49" w:rsidRPr="00BA2367" w:rsidRDefault="00373A49" w:rsidP="00373A49">
      <w:pPr>
        <w:pStyle w:val="AONormal"/>
        <w:jc w:val="center"/>
        <w:rPr>
          <w:rStyle w:val="Strong"/>
        </w:rPr>
      </w:pPr>
      <w:r>
        <w:rPr>
          <w:rStyle w:val="Strong"/>
        </w:rPr>
        <w:t>Contratto per la Capacità Regolata</w:t>
      </w:r>
      <w:r>
        <w:rPr>
          <w:rStyle w:val="Strong"/>
        </w:rPr>
        <w:fldChar w:fldCharType="begin"/>
      </w:r>
      <w:r>
        <w:rPr>
          <w:rStyle w:val="Strong"/>
        </w:rPr>
        <w:instrText xml:space="preserve"> TC "</w:instrText>
      </w:r>
      <w:bookmarkStart w:id="0" w:name="_Toc288726261"/>
      <w:r>
        <w:rPr>
          <w:rStyle w:val="Strong"/>
        </w:rPr>
        <w:instrText>-Contratto per la Capacità [Regolata]</w:instrText>
      </w:r>
      <w:bookmarkEnd w:id="0"/>
      <w:r>
        <w:rPr>
          <w:rStyle w:val="Strong"/>
        </w:rPr>
        <w:instrText xml:space="preserve">" \f C \l "4" </w:instrText>
      </w:r>
      <w:r>
        <w:rPr>
          <w:rStyle w:val="Strong"/>
        </w:rPr>
        <w:fldChar w:fldCharType="end"/>
      </w:r>
    </w:p>
    <w:p w14:paraId="7956A752" w14:textId="77777777" w:rsidR="00373A49" w:rsidRPr="000A6889" w:rsidRDefault="00373A49" w:rsidP="00373A49">
      <w:pPr>
        <w:pStyle w:val="AODocTxt"/>
        <w:numPr>
          <w:ilvl w:val="0"/>
          <w:numId w:val="0"/>
        </w:numPr>
        <w:rPr>
          <w:rFonts w:ascii="Times New Roman" w:hAnsi="Times New Roman"/>
          <w:lang w:val="it-IT"/>
        </w:rPr>
      </w:pPr>
      <w:r>
        <w:rPr>
          <w:rFonts w:ascii="Times New Roman" w:hAnsi="Times New Roman"/>
          <w:lang w:val="it-IT"/>
        </w:rPr>
        <w:t>Il presente Contratto per la Capacità Regolata</w:t>
      </w:r>
      <w:r>
        <w:rPr>
          <w:rFonts w:ascii="Times New Roman" w:hAnsi="Times New Roman"/>
          <w:b/>
          <w:lang w:val="it-IT"/>
        </w:rPr>
        <w:t xml:space="preserve"> </w:t>
      </w:r>
      <w:r>
        <w:rPr>
          <w:rFonts w:ascii="Times New Roman" w:hAnsi="Times New Roman"/>
          <w:lang w:val="it-IT"/>
        </w:rPr>
        <w:t>(il</w:t>
      </w:r>
      <w:r>
        <w:rPr>
          <w:rFonts w:ascii="Times New Roman" w:hAnsi="Times New Roman"/>
          <w:b/>
          <w:lang w:val="it-IT"/>
        </w:rPr>
        <w:t xml:space="preserve"> </w:t>
      </w:r>
      <w:r>
        <w:rPr>
          <w:rFonts w:ascii="Times New Roman" w:hAnsi="Times New Roman"/>
          <w:lang w:val="it-IT"/>
        </w:rPr>
        <w:t>“</w:t>
      </w:r>
      <w:r>
        <w:rPr>
          <w:rFonts w:ascii="Times New Roman" w:hAnsi="Times New Roman"/>
          <w:b/>
          <w:lang w:val="it-IT"/>
        </w:rPr>
        <w:t>Contratto per la Capacità</w:t>
      </w:r>
      <w:r>
        <w:rPr>
          <w:rFonts w:ascii="Times New Roman" w:hAnsi="Times New Roman"/>
          <w:lang w:val="it-IT"/>
        </w:rPr>
        <w:t>”) è stipulato da [</w:t>
      </w:r>
      <w:r>
        <w:rPr>
          <w:rFonts w:ascii="Times New Roman" w:hAnsi="Times New Roman"/>
          <w:i/>
          <w:lang w:val="it-IT"/>
        </w:rPr>
        <w:t>Utente</w:t>
      </w:r>
      <w:r>
        <w:rPr>
          <w:rFonts w:ascii="Times New Roman" w:hAnsi="Times New Roman"/>
          <w:lang w:val="it-IT"/>
        </w:rPr>
        <w:t>], una società costituita ed esistente ai sensi della legge del [</w:t>
      </w:r>
      <w:r>
        <w:rPr>
          <w:rFonts w:ascii="Times New Roman" w:hAnsi="Times New Roman"/>
          <w:i/>
          <w:lang w:val="it-IT"/>
        </w:rPr>
        <w:t>Stato in cui l'Utente è stato costituito</w:t>
      </w:r>
      <w:r>
        <w:rPr>
          <w:rFonts w:ascii="Times New Roman" w:hAnsi="Times New Roman"/>
          <w:lang w:val="it-IT"/>
        </w:rPr>
        <w:t>], iscritta presso il [</w:t>
      </w:r>
      <w:r>
        <w:rPr>
          <w:rFonts w:ascii="Times New Roman" w:hAnsi="Times New Roman"/>
          <w:i/>
          <w:lang w:val="it-IT"/>
        </w:rPr>
        <w:t>Registro delle Imprese o analogo registro</w:t>
      </w:r>
      <w:r>
        <w:rPr>
          <w:rFonts w:ascii="Times New Roman" w:hAnsi="Times New Roman"/>
          <w:lang w:val="it-IT"/>
        </w:rPr>
        <w:t>] al numero [</w:t>
      </w:r>
      <w:r>
        <w:rPr>
          <w:rFonts w:ascii="Times New Roman" w:hAnsi="Times New Roman"/>
          <w:i/>
          <w:lang w:val="it-IT"/>
        </w:rPr>
        <w:t>numero di registrazione</w:t>
      </w:r>
      <w:r>
        <w:rPr>
          <w:rFonts w:ascii="Times New Roman" w:hAnsi="Times New Roman"/>
          <w:lang w:val="it-IT"/>
        </w:rPr>
        <w:t>], codice fiscale [</w:t>
      </w:r>
      <w:r>
        <w:rPr>
          <w:rFonts w:ascii="Times New Roman" w:hAnsi="Times New Roman"/>
          <w:i/>
          <w:lang w:val="it-IT"/>
        </w:rPr>
        <w:t>codice fiscale</w:t>
      </w:r>
      <w:r>
        <w:rPr>
          <w:rFonts w:ascii="Times New Roman" w:hAnsi="Times New Roman"/>
          <w:lang w:val="it-IT"/>
        </w:rPr>
        <w:t>], con sede principale in [</w:t>
      </w:r>
      <w:r>
        <w:rPr>
          <w:rFonts w:ascii="Times New Roman" w:hAnsi="Times New Roman"/>
          <w:i/>
          <w:lang w:val="it-IT"/>
        </w:rPr>
        <w:t>indirizzo dell'Utente</w:t>
      </w:r>
      <w:r>
        <w:rPr>
          <w:rFonts w:ascii="Times New Roman" w:hAnsi="Times New Roman"/>
          <w:lang w:val="it-IT"/>
        </w:rPr>
        <w:t>] (l'"</w:t>
      </w:r>
      <w:r>
        <w:rPr>
          <w:rFonts w:ascii="Times New Roman" w:hAnsi="Times New Roman"/>
          <w:b/>
          <w:lang w:val="it-IT"/>
        </w:rPr>
        <w:t>Utente</w:t>
      </w:r>
      <w:r>
        <w:rPr>
          <w:rFonts w:ascii="Times New Roman" w:hAnsi="Times New Roman"/>
          <w:lang w:val="it-IT"/>
        </w:rPr>
        <w:t>")</w:t>
      </w:r>
      <w:r>
        <w:rPr>
          <w:rStyle w:val="FootnoteReference"/>
          <w:rFonts w:ascii="Times New Roman" w:hAnsi="Times New Roman"/>
        </w:rPr>
        <w:footnoteReference w:id="1"/>
      </w:r>
      <w:r>
        <w:rPr>
          <w:rFonts w:ascii="Times New Roman" w:hAnsi="Times New Roman"/>
          <w:lang w:val="it-IT"/>
        </w:rPr>
        <w:t xml:space="preserve"> e </w:t>
      </w:r>
      <w:r>
        <w:rPr>
          <w:rFonts w:ascii="Times New Roman" w:hAnsi="Times New Roman"/>
          <w:b/>
          <w:lang w:val="it-IT"/>
        </w:rPr>
        <w:t>Terminale GNL Adriatico S.r.l.</w:t>
      </w:r>
      <w:r>
        <w:rPr>
          <w:rFonts w:ascii="Times New Roman" w:hAnsi="Times New Roman"/>
          <w:lang w:val="it-IT"/>
        </w:rPr>
        <w:t>, una società costituita ed esistente ai sensi della legge italiana, iscritta al Registro delle Imprese di Milano al numero 1788519, codice fiscale/partita I.V.A. 13289520150, la cui sede principale si trova in Via Santa Radegonda  8, 20121 Milano, Italia (il "</w:t>
      </w:r>
      <w:r>
        <w:rPr>
          <w:rFonts w:ascii="Times New Roman" w:hAnsi="Times New Roman"/>
          <w:b/>
          <w:lang w:val="it-IT"/>
        </w:rPr>
        <w:t>Gestore</w:t>
      </w:r>
      <w:r>
        <w:rPr>
          <w:rFonts w:ascii="Times New Roman" w:hAnsi="Times New Roman"/>
          <w:lang w:val="it-IT"/>
        </w:rPr>
        <w:t>"). L'Utente ed il Gestore sono definiti, congiuntamente, le "</w:t>
      </w:r>
      <w:r>
        <w:rPr>
          <w:rFonts w:ascii="Times New Roman" w:hAnsi="Times New Roman"/>
          <w:b/>
          <w:lang w:val="it-IT"/>
        </w:rPr>
        <w:t>Parti</w:t>
      </w:r>
      <w:r>
        <w:rPr>
          <w:rFonts w:ascii="Times New Roman" w:hAnsi="Times New Roman"/>
          <w:lang w:val="it-IT"/>
        </w:rPr>
        <w:t>".</w:t>
      </w:r>
    </w:p>
    <w:p w14:paraId="0C5DF96A" w14:textId="77777777" w:rsidR="00373A49" w:rsidRPr="000A6889" w:rsidRDefault="00373A49" w:rsidP="00373A49">
      <w:pPr>
        <w:pStyle w:val="AODocTxt"/>
        <w:numPr>
          <w:ilvl w:val="0"/>
          <w:numId w:val="0"/>
        </w:numPr>
        <w:jc w:val="center"/>
        <w:rPr>
          <w:rFonts w:ascii="Times New Roman" w:hAnsi="Times New Roman"/>
          <w:b/>
          <w:lang w:val="it-IT"/>
        </w:rPr>
      </w:pPr>
      <w:r>
        <w:rPr>
          <w:rFonts w:ascii="Times New Roman" w:hAnsi="Times New Roman"/>
          <w:b/>
          <w:lang w:val="it-IT"/>
        </w:rPr>
        <w:t>PREMESSE</w:t>
      </w:r>
    </w:p>
    <w:p w14:paraId="0C361E78" w14:textId="77777777" w:rsidR="00373A49" w:rsidRPr="000A6889" w:rsidRDefault="00373A49" w:rsidP="00373A49">
      <w:pPr>
        <w:pStyle w:val="AODocTxt"/>
        <w:numPr>
          <w:ilvl w:val="0"/>
          <w:numId w:val="0"/>
        </w:numPr>
        <w:rPr>
          <w:rFonts w:ascii="Times New Roman" w:hAnsi="Times New Roman"/>
          <w:lang w:val="it-IT"/>
        </w:rPr>
      </w:pPr>
      <w:r>
        <w:rPr>
          <w:rFonts w:ascii="Times New Roman" w:hAnsi="Times New Roman"/>
          <w:lang w:val="it-IT"/>
        </w:rPr>
        <w:t xml:space="preserve">In data </w:t>
      </w:r>
      <w:r>
        <w:rPr>
          <w:rFonts w:ascii="Times New Roman" w:eastAsia="Times New Roman" w:hAnsi="Times New Roman"/>
          <w:lang w:val="it-IT" w:eastAsia="it-IT"/>
        </w:rPr>
        <w:t>15 febbraio 2010</w:t>
      </w:r>
      <w:r>
        <w:rPr>
          <w:rFonts w:ascii="Times New Roman" w:hAnsi="Times New Roman"/>
          <w:lang w:val="it-IT"/>
        </w:rPr>
        <w:t xml:space="preserve"> il Gestore ha adottato un codice di accesso (il "</w:t>
      </w:r>
      <w:r>
        <w:rPr>
          <w:rFonts w:ascii="Times New Roman" w:hAnsi="Times New Roman"/>
          <w:b/>
          <w:lang w:val="it-IT"/>
        </w:rPr>
        <w:t>Codice di</w:t>
      </w:r>
      <w:r>
        <w:rPr>
          <w:rFonts w:ascii="Times New Roman" w:hAnsi="Times New Roman"/>
          <w:lang w:val="it-IT"/>
        </w:rPr>
        <w:t xml:space="preserve"> Rigassificazione ") contenente le condizioni per l'accesso al terminale di rigassificazione di proprietà del Gestore, ubicato a circa 17 km al largo di Porto Levante (Rovigo), Italia.</w:t>
      </w:r>
    </w:p>
    <w:p w14:paraId="133B9599" w14:textId="77777777" w:rsidR="00373A49" w:rsidRPr="00EB3522" w:rsidRDefault="00373A49" w:rsidP="00373A49">
      <w:pPr>
        <w:pStyle w:val="AODocTxt"/>
        <w:numPr>
          <w:ilvl w:val="0"/>
          <w:numId w:val="0"/>
        </w:numPr>
        <w:rPr>
          <w:rFonts w:ascii="Times New Roman" w:hAnsi="Times New Roman"/>
          <w:lang w:val="it-IT"/>
        </w:rPr>
      </w:pPr>
      <w:bookmarkStart w:id="1" w:name="OLE_LINK1"/>
      <w:r>
        <w:rPr>
          <w:rFonts w:ascii="Times New Roman" w:hAnsi="Times New Roman"/>
          <w:lang w:val="it-IT"/>
        </w:rPr>
        <w:t xml:space="preserve">In data </w:t>
      </w:r>
      <w:r>
        <w:rPr>
          <w:rFonts w:ascii="Times New Roman" w:eastAsia="Times New Roman" w:hAnsi="Times New Roman"/>
          <w:lang w:val="it-IT" w:eastAsia="it-IT"/>
        </w:rPr>
        <w:t>12 maggio 2011</w:t>
      </w:r>
      <w:bookmarkEnd w:id="1"/>
      <w:r>
        <w:rPr>
          <w:rFonts w:ascii="Times New Roman" w:hAnsi="Times New Roman"/>
          <w:lang w:val="it-IT"/>
        </w:rPr>
        <w:t xml:space="preserve"> il Codice di Rigassificazione è stato approvato dall' ARERA, mediante la Delibera n. </w:t>
      </w:r>
      <w:r>
        <w:rPr>
          <w:rFonts w:ascii="Times New Roman" w:eastAsia="Times New Roman" w:hAnsi="Times New Roman"/>
          <w:lang w:val="it-IT" w:eastAsia="it-IT"/>
        </w:rPr>
        <w:t>Arg/Gas n. 57/11</w:t>
      </w:r>
      <w:r>
        <w:rPr>
          <w:rFonts w:ascii="Times New Roman" w:hAnsi="Times New Roman"/>
          <w:lang w:val="it-IT"/>
        </w:rPr>
        <w:t>, ai sensi dell'articolo 24, comma V, del decreto legislativo n. 164/2000.</w:t>
      </w:r>
    </w:p>
    <w:p w14:paraId="6FE6C44E" w14:textId="44B69986" w:rsidR="00373A49" w:rsidRPr="001B72E6" w:rsidRDefault="00373A49" w:rsidP="00373A49">
      <w:pPr>
        <w:pStyle w:val="AODocTxt"/>
        <w:numPr>
          <w:ilvl w:val="0"/>
          <w:numId w:val="0"/>
        </w:numPr>
        <w:rPr>
          <w:rFonts w:ascii="Times New Roman" w:hAnsi="Times New Roman"/>
          <w:lang w:val="it-IT"/>
        </w:rPr>
      </w:pPr>
      <w:r>
        <w:rPr>
          <w:rFonts w:ascii="Times New Roman" w:hAnsi="Times New Roman"/>
          <w:lang w:val="it-IT"/>
        </w:rPr>
        <w:t>Il Gestore, ai sensi dell'articolo II.2.3 del Codice di Rigassificazione, ha pubblicato sul suo Sistema di Comunicazione Elettronico: i) la Capacità</w:t>
      </w:r>
      <w:r>
        <w:rPr>
          <w:rFonts w:ascii="Times New Roman" w:hAnsi="Times New Roman"/>
          <w:b/>
          <w:lang w:val="it-IT"/>
        </w:rPr>
        <w:t xml:space="preserve"> </w:t>
      </w:r>
      <w:r>
        <w:rPr>
          <w:rFonts w:ascii="Times New Roman" w:hAnsi="Times New Roman"/>
          <w:lang w:val="it-IT"/>
        </w:rPr>
        <w:t>Disponibile;</w:t>
      </w:r>
      <w:r>
        <w:rPr>
          <w:rFonts w:ascii="Times New Roman" w:hAnsi="Times New Roman"/>
          <w:b/>
          <w:lang w:val="it-IT"/>
        </w:rPr>
        <w:t xml:space="preserve"> </w:t>
      </w:r>
      <w:r>
        <w:rPr>
          <w:rFonts w:ascii="Times New Roman" w:hAnsi="Times New Roman"/>
          <w:lang w:val="it-IT"/>
        </w:rPr>
        <w:t xml:space="preserve">[(ii) la Capacità Incrementale, </w:t>
      </w:r>
      <w:r>
        <w:rPr>
          <w:rFonts w:ascii="Times New Roman" w:hAnsi="Times New Roman"/>
          <w:i/>
          <w:lang w:val="it-IT"/>
        </w:rPr>
        <w:t>se applicabile</w:t>
      </w:r>
      <w:r>
        <w:rPr>
          <w:rFonts w:ascii="Times New Roman" w:hAnsi="Times New Roman"/>
          <w:lang w:val="it-IT"/>
        </w:rPr>
        <w:t>] e ii) il numero e la tempistica, se nota, degli Slot di Discarica disponibili in ciascun Mese.</w:t>
      </w:r>
    </w:p>
    <w:p w14:paraId="0305C73F" w14:textId="57AAE877" w:rsidR="00373A49" w:rsidRPr="000A6889" w:rsidRDefault="00373A49" w:rsidP="00373A49">
      <w:pPr>
        <w:pStyle w:val="AODocTxt"/>
        <w:numPr>
          <w:ilvl w:val="0"/>
          <w:numId w:val="0"/>
        </w:numPr>
        <w:rPr>
          <w:rFonts w:ascii="Times New Roman" w:hAnsi="Times New Roman"/>
          <w:lang w:val="it-IT"/>
        </w:rPr>
      </w:pPr>
      <w:r>
        <w:rPr>
          <w:rFonts w:ascii="Times New Roman" w:hAnsi="Times New Roman"/>
          <w:lang w:val="it-IT"/>
        </w:rPr>
        <w:t>In data [inserire data] l’Utente ha presentato una Richiesta di Accesso per [</w:t>
      </w:r>
      <w:r>
        <w:rPr>
          <w:rFonts w:ascii="Times New Roman" w:hAnsi="Times New Roman"/>
          <w:i/>
          <w:lang w:val="it-IT"/>
        </w:rPr>
        <w:t>Capacità Disponibile/Capacità Incrementale/Capacità Disponibile utilizzando la Capacità di Make-up</w:t>
      </w:r>
      <w:r>
        <w:rPr>
          <w:rFonts w:ascii="Times New Roman" w:hAnsi="Times New Roman"/>
          <w:lang w:val="it-IT"/>
        </w:rPr>
        <w:t>]</w:t>
      </w:r>
      <w:r>
        <w:rPr>
          <w:rStyle w:val="FootnoteReference"/>
          <w:rFonts w:ascii="Times New Roman" w:hAnsi="Times New Roman"/>
          <w:lang w:val="it-IT"/>
        </w:rPr>
        <w:footnoteReference w:id="2"/>
      </w:r>
      <w:r>
        <w:rPr>
          <w:rFonts w:ascii="Times New Roman" w:hAnsi="Times New Roman"/>
          <w:lang w:val="it-IT"/>
        </w:rPr>
        <w:t xml:space="preserve"> ai sensi dell’articolo 2.4.2 del capitolo II [in alternativa</w:t>
      </w:r>
      <w:r>
        <w:rPr>
          <w:rFonts w:ascii="Times New Roman" w:hAnsi="Times New Roman"/>
          <w:i/>
          <w:lang w:val="it-IT"/>
        </w:rPr>
        <w:t>: “ha partecipato alla procedura concorsuale ai sensi dell’articolo 2.4.2 b) del capitolo II”</w:t>
      </w:r>
      <w:r>
        <w:rPr>
          <w:rFonts w:ascii="Times New Roman" w:hAnsi="Times New Roman"/>
          <w:lang w:val="it-IT"/>
        </w:rPr>
        <w:t xml:space="preserve">], e ha fornito, </w:t>
      </w:r>
      <w:r>
        <w:rPr>
          <w:rFonts w:ascii="Times New Roman" w:hAnsi="Times New Roman"/>
          <w:i/>
          <w:lang w:val="it-IT"/>
        </w:rPr>
        <w:t>inter alia</w:t>
      </w:r>
      <w:r>
        <w:rPr>
          <w:rFonts w:ascii="Times New Roman" w:hAnsi="Times New Roman"/>
          <w:lang w:val="it-IT"/>
        </w:rPr>
        <w:t>, i dati e le dichiarazioni di cui articolo 2.4.5(a) del capitolo II del Codice di Rigassificazione [</w:t>
      </w:r>
      <w:r>
        <w:rPr>
          <w:rFonts w:ascii="Times New Roman" w:hAnsi="Times New Roman"/>
          <w:i/>
          <w:lang w:val="it-IT"/>
        </w:rPr>
        <w:t>e affermando, in particolare, che rispondeva a taluni dei requisiti per vedersi riconosciuta la priorità nell’allocazione della Capacità Disponibile richiesta. Precisamente, l’Utente ha affermato che (inserire la(e) dichiarazione(i) resa(e) ai sensi della lettera g) della Richiesta di Accesso per la Capacità Disponibile/Richiesta di Accesso per la Capacità di Make-up)</w:t>
      </w:r>
      <w:r>
        <w:rPr>
          <w:rFonts w:ascii="Times New Roman" w:hAnsi="Times New Roman"/>
          <w:lang w:val="it-IT"/>
        </w:rPr>
        <w:t>].</w:t>
      </w:r>
      <w:r>
        <w:rPr>
          <w:rStyle w:val="FootnoteReference"/>
          <w:rFonts w:ascii="Times New Roman" w:hAnsi="Times New Roman"/>
          <w:lang w:val="it-IT"/>
        </w:rPr>
        <w:footnoteReference w:id="3"/>
      </w:r>
      <w:r>
        <w:rPr>
          <w:rFonts w:ascii="Times New Roman" w:hAnsi="Times New Roman"/>
          <w:lang w:val="it-IT"/>
        </w:rPr>
        <w:t xml:space="preserve"> </w:t>
      </w:r>
    </w:p>
    <w:p w14:paraId="0FB96660" w14:textId="77777777" w:rsidR="00373A49" w:rsidRPr="000A6889" w:rsidRDefault="00373A49" w:rsidP="00373A49">
      <w:pPr>
        <w:pStyle w:val="AODocTxt"/>
        <w:numPr>
          <w:ilvl w:val="0"/>
          <w:numId w:val="0"/>
        </w:numPr>
        <w:rPr>
          <w:rFonts w:ascii="Times New Roman" w:hAnsi="Times New Roman"/>
          <w:lang w:val="it-IT"/>
        </w:rPr>
      </w:pPr>
      <w:r>
        <w:rPr>
          <w:rFonts w:ascii="Times New Roman" w:hAnsi="Times New Roman"/>
          <w:b/>
          <w:lang w:val="it-IT"/>
        </w:rPr>
        <w:t xml:space="preserve">TUTTO CIÒ PREMESSO E CONSIDERATO, </w:t>
      </w:r>
      <w:r>
        <w:rPr>
          <w:rFonts w:ascii="Times New Roman" w:hAnsi="Times New Roman"/>
          <w:lang w:val="it-IT"/>
        </w:rPr>
        <w:t>l'Utente ed il Gestore concordano quanto segue:</w:t>
      </w:r>
    </w:p>
    <w:p w14:paraId="569923FA" w14:textId="77777777" w:rsidR="00373A49" w:rsidRPr="000A6889" w:rsidRDefault="00373A49" w:rsidP="00373A49">
      <w:pPr>
        <w:pStyle w:val="AOGenNum2"/>
        <w:jc w:val="left"/>
        <w:rPr>
          <w:rFonts w:ascii="Times New Roman" w:hAnsi="Times New Roman"/>
          <w:lang w:val="it-IT"/>
        </w:rPr>
      </w:pPr>
      <w:r>
        <w:rPr>
          <w:rFonts w:ascii="Times New Roman" w:hAnsi="Times New Roman"/>
          <w:lang w:val="it-IT"/>
        </w:rPr>
        <w:t>Premesse e Definizioni</w:t>
      </w:r>
    </w:p>
    <w:p w14:paraId="4C061A04" w14:textId="77777777" w:rsidR="00373A49" w:rsidRPr="000A6889" w:rsidRDefault="00373A49" w:rsidP="00373A49">
      <w:pPr>
        <w:pStyle w:val="AODocTxt"/>
        <w:numPr>
          <w:ilvl w:val="0"/>
          <w:numId w:val="0"/>
        </w:numPr>
        <w:ind w:left="709" w:hanging="709"/>
        <w:rPr>
          <w:rFonts w:ascii="Times New Roman" w:hAnsi="Times New Roman"/>
          <w:lang w:val="it-IT"/>
        </w:rPr>
      </w:pPr>
      <w:r>
        <w:rPr>
          <w:rFonts w:ascii="Times New Roman" w:hAnsi="Times New Roman"/>
          <w:lang w:val="it-IT"/>
        </w:rPr>
        <w:t>1.1</w:t>
      </w:r>
      <w:r>
        <w:rPr>
          <w:rFonts w:ascii="Times New Roman" w:hAnsi="Times New Roman"/>
          <w:lang w:val="it-IT"/>
        </w:rPr>
        <w:tab/>
        <w:t xml:space="preserve">Le premesse sono incorporate nel, e formano parte integrante ed essenziale del, presente Contratto per la Capacità.   </w:t>
      </w:r>
    </w:p>
    <w:p w14:paraId="2120F062" w14:textId="52A5011C" w:rsidR="00373A49" w:rsidRPr="000A6889" w:rsidRDefault="00373A49" w:rsidP="00373A49">
      <w:pPr>
        <w:pStyle w:val="AODocTxt"/>
        <w:numPr>
          <w:ilvl w:val="0"/>
          <w:numId w:val="0"/>
        </w:numPr>
        <w:ind w:left="709" w:hanging="709"/>
        <w:rPr>
          <w:rFonts w:ascii="Times New Roman" w:hAnsi="Times New Roman"/>
          <w:b/>
          <w:lang w:val="it-IT"/>
        </w:rPr>
      </w:pPr>
      <w:r>
        <w:rPr>
          <w:rFonts w:ascii="Times New Roman" w:hAnsi="Times New Roman"/>
          <w:lang w:val="it-IT"/>
        </w:rPr>
        <w:t>1.2</w:t>
      </w:r>
      <w:r>
        <w:rPr>
          <w:rFonts w:ascii="Times New Roman" w:hAnsi="Times New Roman"/>
          <w:lang w:val="it-IT"/>
        </w:rPr>
        <w:tab/>
        <w:t>Tutti i termini definiti utilizzati nel Contratto per la Capacità</w:t>
      </w:r>
      <w:r>
        <w:rPr>
          <w:rFonts w:ascii="Times New Roman" w:hAnsi="Times New Roman"/>
          <w:b/>
          <w:lang w:val="it-IT"/>
        </w:rPr>
        <w:t xml:space="preserve"> </w:t>
      </w:r>
      <w:r>
        <w:rPr>
          <w:rFonts w:ascii="Times New Roman" w:hAnsi="Times New Roman"/>
          <w:lang w:val="it-IT"/>
        </w:rPr>
        <w:t>avranno il significato ad essi attribuito all'articolo I.1.1 del Codice di Rigassificazione.</w:t>
      </w:r>
    </w:p>
    <w:p w14:paraId="07B2ACC8" w14:textId="77777777" w:rsidR="00373A49" w:rsidRPr="000A6889" w:rsidRDefault="00373A49" w:rsidP="00373A49">
      <w:pPr>
        <w:pStyle w:val="AOGenNum2"/>
        <w:jc w:val="left"/>
        <w:rPr>
          <w:rFonts w:ascii="Times New Roman" w:hAnsi="Times New Roman"/>
          <w:lang w:val="it-IT"/>
        </w:rPr>
      </w:pPr>
      <w:r>
        <w:rPr>
          <w:rFonts w:ascii="Times New Roman" w:hAnsi="Times New Roman"/>
          <w:lang w:val="it-IT"/>
        </w:rPr>
        <w:lastRenderedPageBreak/>
        <w:t>Oggetto e durata</w:t>
      </w:r>
    </w:p>
    <w:p w14:paraId="6C9B2B94" w14:textId="77777777" w:rsidR="00373A49" w:rsidRPr="00CE7850" w:rsidRDefault="00373A49" w:rsidP="00373A49">
      <w:pPr>
        <w:pStyle w:val="AOGenNum2Para"/>
        <w:rPr>
          <w:rFonts w:ascii="Times New Roman" w:hAnsi="Times New Roman"/>
          <w:lang w:val="it-IT"/>
        </w:rPr>
      </w:pPr>
      <w:r>
        <w:rPr>
          <w:rFonts w:ascii="Times New Roman" w:hAnsi="Times New Roman"/>
          <w:lang w:val="it-IT"/>
        </w:rPr>
        <w:t>Il Gestore conferisce all'Utente, e l'Utente sottoscrive, la Capacità Regolata per le quantità di seguito indicate.</w:t>
      </w:r>
    </w:p>
    <w:p w14:paraId="17E3AC14" w14:textId="77777777" w:rsidR="00373A49" w:rsidRPr="000A6889" w:rsidRDefault="00373A49" w:rsidP="00373A49">
      <w:pPr>
        <w:pStyle w:val="AODocTxt"/>
        <w:numPr>
          <w:ilvl w:val="0"/>
          <w:numId w:val="0"/>
        </w:numPr>
        <w:rPr>
          <w:rFonts w:ascii="Times New Roman" w:hAnsi="Times New Roman"/>
          <w:lang w:val="it-IT"/>
        </w:rPr>
      </w:pPr>
    </w:p>
    <w:tbl>
      <w:tblPr>
        <w:tblW w:w="0" w:type="auto"/>
        <w:tblInd w:w="720" w:type="dxa"/>
        <w:tblLayout w:type="fixed"/>
        <w:tblLook w:val="01E0" w:firstRow="1" w:lastRow="1" w:firstColumn="1" w:lastColumn="1" w:noHBand="0" w:noVBand="0"/>
      </w:tblPr>
      <w:tblGrid>
        <w:gridCol w:w="1695"/>
        <w:gridCol w:w="1696"/>
        <w:gridCol w:w="1695"/>
        <w:gridCol w:w="1696"/>
        <w:gridCol w:w="1696"/>
      </w:tblGrid>
      <w:tr w:rsidR="00373A49" w:rsidRPr="000A6889" w14:paraId="252F47F9" w14:textId="77777777" w:rsidTr="008A2A98">
        <w:tc>
          <w:tcPr>
            <w:tcW w:w="1695" w:type="dxa"/>
          </w:tcPr>
          <w:p w14:paraId="144D308B" w14:textId="77777777" w:rsidR="00373A49" w:rsidRPr="000A6889" w:rsidRDefault="00373A49" w:rsidP="008A2A98">
            <w:pPr>
              <w:pStyle w:val="AODocTxt"/>
              <w:numPr>
                <w:ilvl w:val="0"/>
                <w:numId w:val="0"/>
              </w:numPr>
              <w:spacing w:before="0"/>
              <w:jc w:val="center"/>
              <w:rPr>
                <w:rFonts w:ascii="Times New Roman" w:hAnsi="Times New Roman"/>
                <w:lang w:val="it-IT"/>
              </w:rPr>
            </w:pPr>
            <w:r>
              <w:rPr>
                <w:rFonts w:ascii="Times New Roman" w:hAnsi="Times New Roman"/>
                <w:b/>
                <w:lang w:val="it-IT"/>
              </w:rPr>
              <w:t>Volume di GNL (m</w:t>
            </w:r>
            <w:r>
              <w:rPr>
                <w:rFonts w:ascii="Times New Roman" w:hAnsi="Times New Roman"/>
                <w:b/>
                <w:vertAlign w:val="superscript"/>
                <w:lang w:val="it-IT"/>
              </w:rPr>
              <w:t>3</w:t>
            </w:r>
            <w:r>
              <w:rPr>
                <w:rFonts w:ascii="Times New Roman" w:hAnsi="Times New Roman"/>
                <w:b/>
                <w:lang w:val="it-IT"/>
              </w:rPr>
              <w:t>/Slot di Discarica)</w:t>
            </w:r>
          </w:p>
        </w:tc>
        <w:tc>
          <w:tcPr>
            <w:tcW w:w="1696" w:type="dxa"/>
          </w:tcPr>
          <w:p w14:paraId="704BFD97" w14:textId="77777777" w:rsidR="00373A49" w:rsidRPr="000A6889" w:rsidRDefault="00373A49" w:rsidP="008A2A98">
            <w:pPr>
              <w:pStyle w:val="AODocTxt"/>
              <w:numPr>
                <w:ilvl w:val="0"/>
                <w:numId w:val="0"/>
              </w:numPr>
              <w:spacing w:before="0"/>
              <w:jc w:val="center"/>
              <w:rPr>
                <w:rFonts w:ascii="Times New Roman" w:hAnsi="Times New Roman"/>
                <w:lang w:val="it-IT"/>
              </w:rPr>
            </w:pPr>
            <w:r>
              <w:rPr>
                <w:rFonts w:ascii="Times New Roman" w:hAnsi="Times New Roman"/>
                <w:b/>
                <w:lang w:val="it-IT"/>
              </w:rPr>
              <w:t>Anno e Mese</w:t>
            </w:r>
          </w:p>
        </w:tc>
        <w:tc>
          <w:tcPr>
            <w:tcW w:w="1695" w:type="dxa"/>
          </w:tcPr>
          <w:p w14:paraId="2E4C736E" w14:textId="77777777" w:rsidR="00373A49" w:rsidRPr="000A6889" w:rsidRDefault="00373A49" w:rsidP="008A2A98">
            <w:pPr>
              <w:pStyle w:val="AODocTxt"/>
              <w:numPr>
                <w:ilvl w:val="0"/>
                <w:numId w:val="0"/>
              </w:numPr>
              <w:spacing w:before="0"/>
              <w:jc w:val="center"/>
              <w:rPr>
                <w:rFonts w:ascii="Times New Roman" w:hAnsi="Times New Roman"/>
                <w:lang w:val="it-IT"/>
              </w:rPr>
            </w:pPr>
            <w:r>
              <w:rPr>
                <w:rFonts w:ascii="Times New Roman" w:hAnsi="Times New Roman"/>
                <w:b/>
                <w:lang w:val="it-IT"/>
              </w:rPr>
              <w:t>Numero di Slot di Discarica (per ciascun Mese)</w:t>
            </w:r>
          </w:p>
        </w:tc>
        <w:tc>
          <w:tcPr>
            <w:tcW w:w="1696" w:type="dxa"/>
          </w:tcPr>
          <w:p w14:paraId="45F51A41" w14:textId="77777777" w:rsidR="00373A49" w:rsidRPr="000A6889" w:rsidRDefault="00373A49" w:rsidP="008A2A98">
            <w:pPr>
              <w:pStyle w:val="AODocTxt"/>
              <w:numPr>
                <w:ilvl w:val="0"/>
                <w:numId w:val="0"/>
              </w:numPr>
              <w:spacing w:before="0"/>
              <w:jc w:val="center"/>
              <w:rPr>
                <w:rFonts w:ascii="Times New Roman" w:hAnsi="Times New Roman"/>
                <w:lang w:val="it-IT"/>
              </w:rPr>
            </w:pPr>
            <w:r>
              <w:rPr>
                <w:rFonts w:ascii="Times New Roman" w:hAnsi="Times New Roman"/>
                <w:b/>
                <w:lang w:val="it-IT"/>
              </w:rPr>
              <w:t>Tempistica (se applicabile) di ciascuno Slot di Discarica</w:t>
            </w:r>
          </w:p>
        </w:tc>
        <w:tc>
          <w:tcPr>
            <w:tcW w:w="1696" w:type="dxa"/>
          </w:tcPr>
          <w:p w14:paraId="66FCFA8A" w14:textId="77777777" w:rsidR="00373A49" w:rsidRPr="000A6889" w:rsidRDefault="00373A49" w:rsidP="008A2A98">
            <w:pPr>
              <w:pStyle w:val="AODocTxt"/>
              <w:numPr>
                <w:ilvl w:val="0"/>
                <w:numId w:val="0"/>
              </w:numPr>
              <w:spacing w:before="0"/>
              <w:jc w:val="center"/>
              <w:rPr>
                <w:rFonts w:ascii="Times New Roman" w:hAnsi="Times New Roman"/>
                <w:b/>
                <w:lang w:val="it-IT"/>
              </w:rPr>
            </w:pPr>
            <w:r>
              <w:rPr>
                <w:rFonts w:ascii="Times New Roman" w:hAnsi="Times New Roman"/>
                <w:b/>
                <w:lang w:val="it-IT"/>
              </w:rPr>
              <w:t>Capacità Regolata</w:t>
            </w:r>
          </w:p>
          <w:p w14:paraId="1224728D" w14:textId="77777777" w:rsidR="00373A49" w:rsidRPr="000A6889" w:rsidRDefault="00373A49" w:rsidP="008A2A98">
            <w:pPr>
              <w:pStyle w:val="AODocTxt"/>
              <w:numPr>
                <w:ilvl w:val="0"/>
                <w:numId w:val="0"/>
              </w:numPr>
              <w:spacing w:before="0"/>
              <w:jc w:val="center"/>
              <w:rPr>
                <w:rFonts w:ascii="Times New Roman" w:hAnsi="Times New Roman"/>
                <w:b/>
                <w:lang w:val="it-IT"/>
              </w:rPr>
            </w:pPr>
            <w:r>
              <w:rPr>
                <w:rFonts w:ascii="Times New Roman" w:hAnsi="Times New Roman"/>
                <w:b/>
                <w:lang w:val="it-IT"/>
              </w:rPr>
              <w:t xml:space="preserve"> Sottoscritta</w:t>
            </w:r>
          </w:p>
          <w:p w14:paraId="1B4B4CB6" w14:textId="77777777" w:rsidR="00373A49" w:rsidRPr="000A6889" w:rsidRDefault="00373A49" w:rsidP="008A2A98">
            <w:pPr>
              <w:pStyle w:val="AODocTxt"/>
              <w:numPr>
                <w:ilvl w:val="0"/>
                <w:numId w:val="0"/>
              </w:numPr>
              <w:spacing w:before="0"/>
              <w:jc w:val="center"/>
              <w:rPr>
                <w:rFonts w:ascii="Times New Roman" w:hAnsi="Times New Roman"/>
                <w:b/>
                <w:lang w:val="it-IT"/>
              </w:rPr>
            </w:pPr>
            <w:r>
              <w:rPr>
                <w:rFonts w:ascii="Times New Roman" w:hAnsi="Times New Roman"/>
                <w:b/>
                <w:lang w:val="it-IT"/>
              </w:rPr>
              <w:t>(valore energetico indicativo in TJ)</w:t>
            </w:r>
          </w:p>
          <w:p w14:paraId="32CAB284" w14:textId="77777777" w:rsidR="00373A49" w:rsidRPr="000A6889" w:rsidRDefault="00373A49" w:rsidP="008A2A98">
            <w:pPr>
              <w:pStyle w:val="AODocTxt"/>
              <w:numPr>
                <w:ilvl w:val="0"/>
                <w:numId w:val="0"/>
              </w:numPr>
              <w:spacing w:before="0"/>
              <w:jc w:val="center"/>
              <w:rPr>
                <w:rFonts w:ascii="Times New Roman" w:hAnsi="Times New Roman"/>
                <w:lang w:val="it-IT"/>
              </w:rPr>
            </w:pPr>
          </w:p>
        </w:tc>
      </w:tr>
      <w:tr w:rsidR="00373A49" w:rsidRPr="000A6889" w14:paraId="48A18115" w14:textId="77777777" w:rsidTr="008A2A98">
        <w:tc>
          <w:tcPr>
            <w:tcW w:w="1695" w:type="dxa"/>
          </w:tcPr>
          <w:p w14:paraId="21E8E304" w14:textId="77777777" w:rsidR="00373A49" w:rsidRPr="000A6889" w:rsidRDefault="00373A49" w:rsidP="008A2A98">
            <w:pPr>
              <w:pStyle w:val="AODocTxt"/>
              <w:numPr>
                <w:ilvl w:val="0"/>
                <w:numId w:val="0"/>
              </w:numPr>
              <w:spacing w:before="0"/>
              <w:rPr>
                <w:rFonts w:ascii="Times New Roman" w:hAnsi="Times New Roman"/>
                <w:lang w:val="it-IT"/>
              </w:rPr>
            </w:pPr>
          </w:p>
        </w:tc>
        <w:tc>
          <w:tcPr>
            <w:tcW w:w="1696" w:type="dxa"/>
          </w:tcPr>
          <w:p w14:paraId="7E59D5D5" w14:textId="77777777" w:rsidR="00373A49" w:rsidRPr="000A6889" w:rsidRDefault="00373A49" w:rsidP="008A2A98">
            <w:pPr>
              <w:pStyle w:val="AODocTxt"/>
              <w:numPr>
                <w:ilvl w:val="0"/>
                <w:numId w:val="0"/>
              </w:numPr>
              <w:spacing w:before="0"/>
              <w:rPr>
                <w:rFonts w:ascii="Times New Roman" w:hAnsi="Times New Roman"/>
                <w:lang w:val="it-IT"/>
              </w:rPr>
            </w:pPr>
          </w:p>
        </w:tc>
        <w:tc>
          <w:tcPr>
            <w:tcW w:w="1695" w:type="dxa"/>
          </w:tcPr>
          <w:p w14:paraId="576D5439" w14:textId="77777777" w:rsidR="00373A49" w:rsidRPr="000A6889" w:rsidRDefault="00373A49" w:rsidP="008A2A98">
            <w:pPr>
              <w:pStyle w:val="AODocTxt"/>
              <w:numPr>
                <w:ilvl w:val="0"/>
                <w:numId w:val="0"/>
              </w:numPr>
              <w:spacing w:before="0"/>
              <w:rPr>
                <w:rFonts w:ascii="Times New Roman" w:hAnsi="Times New Roman"/>
                <w:lang w:val="it-IT"/>
              </w:rPr>
            </w:pPr>
          </w:p>
        </w:tc>
        <w:tc>
          <w:tcPr>
            <w:tcW w:w="1696" w:type="dxa"/>
          </w:tcPr>
          <w:p w14:paraId="1844F4B0" w14:textId="77777777" w:rsidR="00373A49" w:rsidRPr="000A6889" w:rsidRDefault="00373A49" w:rsidP="008A2A98">
            <w:pPr>
              <w:pStyle w:val="AODocTxt"/>
              <w:numPr>
                <w:ilvl w:val="0"/>
                <w:numId w:val="0"/>
              </w:numPr>
              <w:spacing w:before="0"/>
              <w:rPr>
                <w:rFonts w:ascii="Times New Roman" w:hAnsi="Times New Roman"/>
                <w:lang w:val="it-IT"/>
              </w:rPr>
            </w:pPr>
          </w:p>
        </w:tc>
        <w:tc>
          <w:tcPr>
            <w:tcW w:w="1696" w:type="dxa"/>
          </w:tcPr>
          <w:p w14:paraId="286BBF95" w14:textId="77777777" w:rsidR="00373A49" w:rsidRPr="000A6889" w:rsidRDefault="00373A49" w:rsidP="008A2A98">
            <w:pPr>
              <w:pStyle w:val="AODocTxt"/>
              <w:numPr>
                <w:ilvl w:val="0"/>
                <w:numId w:val="0"/>
              </w:numPr>
              <w:spacing w:before="0"/>
              <w:rPr>
                <w:rFonts w:ascii="Times New Roman" w:hAnsi="Times New Roman"/>
                <w:lang w:val="it-IT"/>
              </w:rPr>
            </w:pPr>
          </w:p>
        </w:tc>
      </w:tr>
    </w:tbl>
    <w:p w14:paraId="76E1E72E" w14:textId="05F406B2" w:rsidR="00373A49" w:rsidRPr="001B72E6" w:rsidRDefault="00373A49" w:rsidP="00373A49">
      <w:pPr>
        <w:pStyle w:val="AOGenNum2Para"/>
        <w:rPr>
          <w:rFonts w:ascii="Times New Roman" w:hAnsi="Times New Roman"/>
          <w:lang w:val="it-IT"/>
        </w:rPr>
      </w:pPr>
      <w:r>
        <w:rPr>
          <w:rFonts w:ascii="Times New Roman" w:hAnsi="Times New Roman"/>
          <w:lang w:val="it-IT"/>
        </w:rPr>
        <w:t xml:space="preserve">[Soggetto alle condizioni di cui al Codice di Rigassificazione, alla Normativa Applicabile e </w:t>
      </w:r>
      <w:r w:rsidR="00026535">
        <w:rPr>
          <w:rFonts w:ascii="Times New Roman" w:hAnsi="Times New Roman"/>
          <w:lang w:val="it-IT"/>
        </w:rPr>
        <w:t xml:space="preserve">all’articolo </w:t>
      </w:r>
      <w:r>
        <w:rPr>
          <w:rFonts w:ascii="Times New Roman" w:hAnsi="Times New Roman"/>
          <w:lang w:val="it-IT"/>
        </w:rPr>
        <w:fldChar w:fldCharType="begin"/>
      </w:r>
      <w:r>
        <w:rPr>
          <w:rFonts w:ascii="Times New Roman" w:hAnsi="Times New Roman"/>
          <w:lang w:val="it-IT"/>
        </w:rPr>
        <w:instrText xml:space="preserve"> REF _Ref133932312 \r \h </w:instrText>
      </w:r>
      <w:r>
        <w:rPr>
          <w:rFonts w:ascii="Times New Roman" w:hAnsi="Times New Roman"/>
          <w:lang w:val="it-IT"/>
        </w:rPr>
      </w:r>
      <w:r>
        <w:rPr>
          <w:rFonts w:ascii="Times New Roman" w:hAnsi="Times New Roman"/>
          <w:lang w:val="it-IT"/>
        </w:rPr>
        <w:fldChar w:fldCharType="separate"/>
      </w:r>
      <w:r w:rsidR="00B347A7">
        <w:rPr>
          <w:rFonts w:ascii="Times New Roman" w:hAnsi="Times New Roman"/>
          <w:lang w:val="it-IT"/>
        </w:rPr>
        <w:t>9</w:t>
      </w:r>
      <w:r>
        <w:rPr>
          <w:rFonts w:ascii="Times New Roman" w:hAnsi="Times New Roman"/>
          <w:lang w:val="it-IT"/>
        </w:rPr>
        <w:fldChar w:fldCharType="end"/>
      </w:r>
      <w:r>
        <w:rPr>
          <w:rFonts w:ascii="Times New Roman" w:hAnsi="Times New Roman"/>
          <w:lang w:val="it-IT"/>
        </w:rPr>
        <w:t>, gli Slots relativi alla Capacità Incrementale verranno messi a disposizione secondo le seguenti modalità:</w:t>
      </w:r>
    </w:p>
    <w:p w14:paraId="536EC6C5" w14:textId="77777777" w:rsidR="00373A49" w:rsidRPr="001B72E6" w:rsidRDefault="00373A49" w:rsidP="00373A49">
      <w:pPr>
        <w:pStyle w:val="AOGenNum2List"/>
        <w:numPr>
          <w:ilvl w:val="3"/>
          <w:numId w:val="2"/>
        </w:numPr>
        <w:rPr>
          <w:rFonts w:ascii="Times New Roman" w:hAnsi="Times New Roman"/>
          <w:lang w:val="it-IT"/>
        </w:rPr>
      </w:pPr>
      <w:r>
        <w:rPr>
          <w:rFonts w:ascii="Times New Roman" w:hAnsi="Times New Roman"/>
          <w:lang w:val="it-IT"/>
        </w:rPr>
        <w:t>Entro 3 (tre) Mesi dalla firma del Contratto per la Capacità il Gestore notifica all’Utente un periodo temporale di 6 (sei) Mesi entro e non oltre i 3 (tre) anni successivi nel quale l’Utente dovrà definire il primo Mese per la prima Discarica entro un Mese dalla notifica (“Prima Discarica”).</w:t>
      </w:r>
    </w:p>
    <w:p w14:paraId="5BCC6588" w14:textId="77777777" w:rsidR="00373A49" w:rsidRPr="001B72E6" w:rsidRDefault="00373A49" w:rsidP="00373A49">
      <w:pPr>
        <w:pStyle w:val="AOGenNum2List"/>
        <w:numPr>
          <w:ilvl w:val="3"/>
          <w:numId w:val="2"/>
        </w:numPr>
        <w:rPr>
          <w:rFonts w:ascii="Times New Roman" w:hAnsi="Times New Roman"/>
          <w:lang w:val="it-IT"/>
        </w:rPr>
      </w:pPr>
      <w:r>
        <w:rPr>
          <w:rFonts w:ascii="Times New Roman" w:hAnsi="Times New Roman"/>
          <w:lang w:val="it-IT"/>
        </w:rPr>
        <w:t>Qualora le condizioni di cui al Codice di Rigassificazione e alla Normativa Applicabile non siano soddisfatte 2 (due) Mesi prima della Prima Discarica per la messa a disposizione della Capacità Incrementale, il Gestore notificherà all’Utente un nuovo periodo temporale di 6 (sei) Mesi entro l’anno successivo nel quale l’Utente dovrà definire il primo Mese per la prima Discarica.</w:t>
      </w:r>
    </w:p>
    <w:p w14:paraId="4B5FF6CF" w14:textId="77777777" w:rsidR="00373A49" w:rsidRPr="001B72E6" w:rsidRDefault="00373A49" w:rsidP="00373A49">
      <w:pPr>
        <w:pStyle w:val="AOGenNum2List"/>
        <w:numPr>
          <w:ilvl w:val="3"/>
          <w:numId w:val="2"/>
        </w:numPr>
        <w:rPr>
          <w:rFonts w:ascii="Times New Roman" w:hAnsi="Times New Roman"/>
          <w:lang w:val="it-IT"/>
        </w:rPr>
      </w:pPr>
      <w:r>
        <w:rPr>
          <w:rFonts w:ascii="Times New Roman" w:hAnsi="Times New Roman"/>
          <w:lang w:val="it-IT"/>
        </w:rPr>
        <w:t>Nel caso in cui l’Utente non notifichi la sua preferenza per la Prima Discarica entro il termine, l’ultimo Mese dell’intervallo temporale notificato sarà considerato come il Mese per la Prima Discarica.</w:t>
      </w:r>
    </w:p>
    <w:p w14:paraId="3B8C4C53" w14:textId="77777777" w:rsidR="00373A49" w:rsidRPr="001B72E6" w:rsidRDefault="00373A49" w:rsidP="00373A49">
      <w:pPr>
        <w:pStyle w:val="AOGenNum2List"/>
        <w:numPr>
          <w:ilvl w:val="3"/>
          <w:numId w:val="2"/>
        </w:numPr>
        <w:rPr>
          <w:rFonts w:ascii="Times New Roman" w:hAnsi="Times New Roman"/>
          <w:lang w:val="it-IT"/>
        </w:rPr>
      </w:pPr>
      <w:r>
        <w:rPr>
          <w:rFonts w:ascii="Times New Roman" w:hAnsi="Times New Roman"/>
          <w:lang w:val="it-IT"/>
        </w:rPr>
        <w:t>Nell’ipotesi in cui la Capacità Incrementale non sia disponibile al termine di cui al precedente punto b), l’Utente non dovrà corrispondere il corrispettivo relativo alla Capacità Incrementale. E’ inteso che il Gestore non incorrerà in nessuna responsabilità in caso di ritardo o non disponibilità della Capacità Incrementale.]</w:t>
      </w:r>
      <w:r>
        <w:rPr>
          <w:vertAlign w:val="superscript"/>
          <w:lang w:val="it-IT"/>
        </w:rPr>
        <w:t xml:space="preserve"> </w:t>
      </w:r>
      <w:r>
        <w:rPr>
          <w:vertAlign w:val="superscript"/>
        </w:rPr>
        <w:footnoteReference w:id="4"/>
      </w:r>
    </w:p>
    <w:p w14:paraId="1058DFED" w14:textId="77777777" w:rsidR="00373A49" w:rsidRPr="000A6889" w:rsidRDefault="00373A49" w:rsidP="00373A49">
      <w:pPr>
        <w:pStyle w:val="AOGenNum2Para"/>
        <w:rPr>
          <w:rFonts w:ascii="Times New Roman" w:hAnsi="Times New Roman"/>
          <w:lang w:val="it-IT"/>
        </w:rPr>
      </w:pPr>
      <w:r>
        <w:rPr>
          <w:rFonts w:ascii="Times New Roman" w:hAnsi="Times New Roman"/>
          <w:lang w:val="it-IT"/>
        </w:rPr>
        <w:t>La data di scadenza del Contratto per la Capacità è il [</w:t>
      </w:r>
      <w:r>
        <w:rPr>
          <w:rFonts w:ascii="Times New Roman" w:hAnsi="Times New Roman"/>
          <w:i/>
          <w:lang w:val="it-IT"/>
        </w:rPr>
        <w:t>inserire la data corrispondente al 90° (novantesimo) Giorno successivo alla data dell'ultima Discarica richiesta</w:t>
      </w:r>
      <w:r>
        <w:rPr>
          <w:rFonts w:ascii="Times New Roman" w:hAnsi="Times New Roman"/>
          <w:lang w:val="it-IT"/>
        </w:rPr>
        <w:t xml:space="preserve">]. La scadenza del </w:t>
      </w:r>
      <w:r>
        <w:rPr>
          <w:rFonts w:ascii="Times New Roman" w:hAnsi="Times New Roman"/>
          <w:lang w:val="it-IT"/>
        </w:rPr>
        <w:lastRenderedPageBreak/>
        <w:t>presente Contratto per la Capacità non avrà effetti sulle obbligazioni e/o responsabilità che siano sorte prima della data di scadenza.</w:t>
      </w:r>
    </w:p>
    <w:p w14:paraId="3C933D6C" w14:textId="77777777" w:rsidR="00373A49" w:rsidRPr="000A6889" w:rsidRDefault="00373A49" w:rsidP="00373A49">
      <w:pPr>
        <w:pStyle w:val="AOGenNum2"/>
        <w:jc w:val="left"/>
        <w:rPr>
          <w:rFonts w:ascii="Times New Roman" w:hAnsi="Times New Roman"/>
          <w:lang w:val="it-IT"/>
        </w:rPr>
      </w:pPr>
      <w:r>
        <w:rPr>
          <w:rFonts w:ascii="Times New Roman" w:hAnsi="Times New Roman"/>
          <w:lang w:val="it-IT"/>
        </w:rPr>
        <w:t>Corrispettivi</w:t>
      </w:r>
    </w:p>
    <w:p w14:paraId="77A82628" w14:textId="77777777" w:rsidR="00373A49" w:rsidRPr="000A6889" w:rsidRDefault="00373A49" w:rsidP="00373A49">
      <w:pPr>
        <w:pStyle w:val="AOGenNum2Para"/>
        <w:rPr>
          <w:rFonts w:ascii="Times New Roman" w:hAnsi="Times New Roman"/>
          <w:lang w:val="it-IT"/>
        </w:rPr>
      </w:pPr>
      <w:r>
        <w:rPr>
          <w:rFonts w:ascii="Times New Roman" w:hAnsi="Times New Roman"/>
          <w:lang w:val="it-IT"/>
        </w:rPr>
        <w:t>Il Corrispettivo di Capacità dovuto dall'Utente ai sensi del Contratto per la Capacità sarà determinato in conformità con le rilevanti disposizioni del Codice di Rigassificazione, ed è definito nell'Allegato (1) al Contratto per la Capacità.</w:t>
      </w:r>
    </w:p>
    <w:p w14:paraId="08CCC924" w14:textId="39FE503D" w:rsidR="00373A49" w:rsidRPr="000A6889" w:rsidRDefault="00373A49" w:rsidP="00373A49">
      <w:pPr>
        <w:pStyle w:val="AOGenNum2List"/>
        <w:numPr>
          <w:ilvl w:val="0"/>
          <w:numId w:val="0"/>
        </w:numPr>
        <w:ind w:left="720" w:hanging="720"/>
        <w:rPr>
          <w:rFonts w:ascii="Times New Roman" w:hAnsi="Times New Roman"/>
          <w:lang w:val="it-IT"/>
        </w:rPr>
      </w:pPr>
      <w:r>
        <w:rPr>
          <w:rFonts w:ascii="Times New Roman" w:hAnsi="Times New Roman"/>
          <w:lang w:val="it-IT"/>
        </w:rPr>
        <w:t>3.2</w:t>
      </w:r>
      <w:r>
        <w:rPr>
          <w:rFonts w:ascii="Times New Roman" w:hAnsi="Times New Roman"/>
          <w:lang w:val="it-IT"/>
        </w:rPr>
        <w:tab/>
        <w:t>Il Corrispettivo di Rete dovuto dall’Utente ai sensi del Contratto per la Capacità sarà determinato</w:t>
      </w:r>
      <w:r w:rsidR="00646612" w:rsidRPr="00646612">
        <w:rPr>
          <w:rFonts w:ascii="Times New Roman" w:hAnsi="Times New Roman"/>
          <w:lang w:val="it-IT"/>
        </w:rPr>
        <w:t xml:space="preserve">, </w:t>
      </w:r>
      <w:r>
        <w:rPr>
          <w:rFonts w:ascii="Times New Roman" w:hAnsi="Times New Roman"/>
          <w:lang w:val="it-IT"/>
        </w:rPr>
        <w:t>ai sensi della lettera (e) dell’articolo 8.1.1 del capitolo III del Codice di Rigassificazione.</w:t>
      </w:r>
    </w:p>
    <w:p w14:paraId="334D2041" w14:textId="77777777" w:rsidR="00373A49" w:rsidRPr="00EC7FC7" w:rsidRDefault="00373A49" w:rsidP="00373A49">
      <w:pPr>
        <w:pStyle w:val="AOGenNum2List"/>
        <w:numPr>
          <w:ilvl w:val="0"/>
          <w:numId w:val="0"/>
        </w:numPr>
        <w:ind w:left="720" w:hanging="720"/>
        <w:rPr>
          <w:rFonts w:ascii="Times New Roman" w:hAnsi="Times New Roman"/>
          <w:lang w:val="it-IT"/>
        </w:rPr>
      </w:pPr>
      <w:r>
        <w:rPr>
          <w:rFonts w:ascii="Times New Roman" w:hAnsi="Times New Roman"/>
          <w:lang w:val="it-IT"/>
        </w:rPr>
        <w:t>3.3</w:t>
      </w:r>
      <w:r>
        <w:rPr>
          <w:rFonts w:ascii="Times New Roman" w:hAnsi="Times New Roman"/>
          <w:lang w:val="it-IT"/>
        </w:rPr>
        <w:tab/>
        <w:t xml:space="preserve">I </w:t>
      </w:r>
      <w:r w:rsidRPr="00EC7FC7">
        <w:rPr>
          <w:rFonts w:ascii="Times New Roman" w:hAnsi="Times New Roman"/>
          <w:lang w:val="it-IT"/>
        </w:rPr>
        <w:t>Corrispettivi Accessori e qualsiasi altro pagamento dovuto dall’Utente ai sensi del Contratto per la Capacità saranno determinati in conformità alle relative disposizioni del Codice di Rigassificazione.</w:t>
      </w:r>
    </w:p>
    <w:p w14:paraId="30DB1D9A" w14:textId="77777777" w:rsidR="00373A49" w:rsidRPr="00EC7FC7" w:rsidRDefault="00373A49" w:rsidP="00373A49">
      <w:pPr>
        <w:pStyle w:val="AOGenNum2List"/>
        <w:numPr>
          <w:ilvl w:val="0"/>
          <w:numId w:val="0"/>
        </w:numPr>
        <w:ind w:left="720" w:hanging="720"/>
        <w:rPr>
          <w:rFonts w:ascii="Times New Roman" w:hAnsi="Times New Roman"/>
          <w:lang w:val="it-IT"/>
        </w:rPr>
      </w:pPr>
      <w:r w:rsidRPr="00EC7FC7">
        <w:rPr>
          <w:rFonts w:ascii="Times New Roman" w:hAnsi="Times New Roman"/>
          <w:lang w:val="it-IT"/>
        </w:rPr>
        <w:t>3.4</w:t>
      </w:r>
      <w:r w:rsidRPr="00EC7FC7">
        <w:rPr>
          <w:rFonts w:ascii="Times New Roman" w:hAnsi="Times New Roman"/>
          <w:lang w:val="it-IT"/>
        </w:rPr>
        <w:tab/>
        <w:t>[Il Corrispettivo di Capacità relativo alla Capacità Incrementale è dovuto a partire della sua messa a disposizione]</w:t>
      </w:r>
      <w:r w:rsidRPr="00EC7FC7">
        <w:rPr>
          <w:rStyle w:val="FootnoteReference"/>
          <w:rFonts w:ascii="Times New Roman" w:hAnsi="Times New Roman"/>
          <w:lang w:val="it-IT"/>
        </w:rPr>
        <w:footnoteReference w:id="5"/>
      </w:r>
    </w:p>
    <w:p w14:paraId="610B7B6E" w14:textId="17178C9E" w:rsidR="00373A49" w:rsidRPr="00EC7FC7" w:rsidRDefault="00373A49" w:rsidP="00373A49">
      <w:pPr>
        <w:pStyle w:val="AOGenNum2Para"/>
        <w:numPr>
          <w:ilvl w:val="0"/>
          <w:numId w:val="0"/>
        </w:numPr>
        <w:ind w:left="720" w:hanging="720"/>
        <w:rPr>
          <w:rFonts w:ascii="Times New Roman" w:hAnsi="Times New Roman"/>
          <w:lang w:val="it-IT"/>
        </w:rPr>
      </w:pPr>
      <w:r w:rsidRPr="00EC7FC7">
        <w:rPr>
          <w:rFonts w:ascii="Times New Roman" w:hAnsi="Times New Roman"/>
          <w:lang w:val="it-IT"/>
        </w:rPr>
        <w:t>3.</w:t>
      </w:r>
      <w:r w:rsidR="00646612" w:rsidRPr="00EC7FC7">
        <w:rPr>
          <w:rFonts w:ascii="Times New Roman" w:hAnsi="Times New Roman"/>
          <w:lang w:val="it-IT"/>
        </w:rPr>
        <w:t>5</w:t>
      </w:r>
      <w:r w:rsidRPr="00EC7FC7">
        <w:rPr>
          <w:rFonts w:ascii="Times New Roman" w:hAnsi="Times New Roman"/>
          <w:lang w:val="it-IT"/>
        </w:rPr>
        <w:tab/>
        <w:t>[</w:t>
      </w:r>
      <w:r w:rsidRPr="00EC7FC7">
        <w:rPr>
          <w:rFonts w:ascii="Times New Roman" w:hAnsi="Times New Roman"/>
          <w:i/>
          <w:lang w:val="it-IT"/>
        </w:rPr>
        <w:t xml:space="preserve">Ai fini del pagamento, in tutto o in parte, del Corrispettivo di Capacità dovuto ai sensi del Contratto per la Capacità, il Gestore applicherà il Saldo della Capacità di Make-up dell'Utente maturato ai sensi del contratto per la capacità datato [data del precedente contratto per la capacità], secondo quanto previsto dall'articolo 8.10.2 del capitolo III del Codice di </w:t>
      </w:r>
      <w:r w:rsidRPr="00EC7FC7">
        <w:rPr>
          <w:rFonts w:ascii="Times New Roman" w:hAnsi="Times New Roman"/>
          <w:lang w:val="it-IT"/>
        </w:rPr>
        <w:t xml:space="preserve">Rigassificazione </w:t>
      </w:r>
      <w:r w:rsidRPr="00EC7FC7">
        <w:rPr>
          <w:rFonts w:ascii="Times New Roman" w:hAnsi="Times New Roman"/>
          <w:i/>
          <w:lang w:val="it-IT"/>
        </w:rPr>
        <w:t>.</w:t>
      </w:r>
      <w:r w:rsidRPr="00EC7FC7">
        <w:rPr>
          <w:rFonts w:ascii="Times New Roman" w:hAnsi="Times New Roman"/>
          <w:lang w:val="it-IT"/>
        </w:rPr>
        <w:t>]</w:t>
      </w:r>
      <w:r w:rsidRPr="00EC7FC7">
        <w:rPr>
          <w:rStyle w:val="FootnoteReference"/>
          <w:rFonts w:ascii="Times New Roman" w:hAnsi="Times New Roman"/>
          <w:lang w:val="it-IT"/>
        </w:rPr>
        <w:footnoteReference w:id="6"/>
      </w:r>
    </w:p>
    <w:p w14:paraId="108B06AD" w14:textId="77777777" w:rsidR="00373A49" w:rsidRPr="00EC7FC7" w:rsidRDefault="00373A49" w:rsidP="00373A49">
      <w:pPr>
        <w:pStyle w:val="AOGenNum2"/>
        <w:jc w:val="left"/>
        <w:rPr>
          <w:rFonts w:ascii="Times New Roman" w:hAnsi="Times New Roman"/>
          <w:lang w:val="it-IT"/>
        </w:rPr>
      </w:pPr>
      <w:r w:rsidRPr="00EC7FC7">
        <w:rPr>
          <w:rFonts w:ascii="Times New Roman" w:hAnsi="Times New Roman"/>
          <w:lang w:val="it-IT"/>
        </w:rPr>
        <w:t>Requisiti per il Servizio</w:t>
      </w:r>
    </w:p>
    <w:p w14:paraId="408BDAE9" w14:textId="4471317B" w:rsidR="00373A49" w:rsidRPr="00EC7FC7" w:rsidRDefault="00373A49" w:rsidP="00373A49">
      <w:pPr>
        <w:pStyle w:val="AOGenNum2Para"/>
        <w:rPr>
          <w:rFonts w:ascii="Times New Roman" w:hAnsi="Times New Roman"/>
          <w:lang w:val="it-IT"/>
        </w:rPr>
      </w:pPr>
      <w:r w:rsidRPr="00EC7FC7">
        <w:rPr>
          <w:rFonts w:ascii="Times New Roman" w:hAnsi="Times New Roman"/>
          <w:lang w:val="it-IT"/>
        </w:rPr>
        <w:t>[</w:t>
      </w:r>
      <w:r w:rsidRPr="00EC7FC7">
        <w:rPr>
          <w:rFonts w:ascii="Times New Roman" w:hAnsi="Times New Roman"/>
          <w:i/>
          <w:lang w:val="it-IT"/>
        </w:rPr>
        <w:t>Utente</w:t>
      </w:r>
      <w:r w:rsidRPr="00EC7FC7">
        <w:rPr>
          <w:rFonts w:ascii="Times New Roman" w:hAnsi="Times New Roman"/>
          <w:lang w:val="it-IT"/>
        </w:rPr>
        <w:t>] dichiara che dalla data del Contratto per la Capacità, e per tutta la sua durata, soddisferà e manterrà tutti i Requisiti per il Servizio di cui all'articolo III.2.3 del Codice di Rigassificazione.</w:t>
      </w:r>
    </w:p>
    <w:p w14:paraId="505A0219" w14:textId="79682E42" w:rsidR="00373A49" w:rsidRPr="00EC7FC7" w:rsidRDefault="00373A49" w:rsidP="00373A49">
      <w:pPr>
        <w:pStyle w:val="AOGenNum2Para"/>
        <w:rPr>
          <w:rFonts w:ascii="Times New Roman" w:hAnsi="Times New Roman"/>
          <w:lang w:val="it-IT"/>
        </w:rPr>
      </w:pPr>
      <w:r w:rsidRPr="00EC7FC7">
        <w:rPr>
          <w:rFonts w:ascii="Times New Roman" w:hAnsi="Times New Roman"/>
          <w:lang w:val="it-IT"/>
        </w:rPr>
        <w:t>Con particolare riferimento al Requisito per il Servizio previsto alla lettera (j) dell’articolo III.2.3, [Utente] dà atto che la consegna al Gestore di una copia debitamente firmata dell’autorizzazione a effettuare richieste di transazioni al Sistema che implicano l’automatica accettazione dell’Utente è essenziale affinché il Gestore possa Riconsegnare il Gas. Quindi, [Utente] si obbliga a consegnare al Gestore una copia debitamente firmata di tale autorizzazione, così come ogni altro documento richiesto a tal fine da Snam Rete Gas, entro 2 (due) Giorni dalla sottoscrizione del Contratto per la Capacità o, nell’eventualità in cui tale data dovesse essere successiva al quinto (5°) Giorno Lavorativo precedente la data in cui è richiesta la prima Discarica, immediatamente dopo la sottoscrizione del Contratto per la Capacità.</w:t>
      </w:r>
    </w:p>
    <w:p w14:paraId="280F50AD" w14:textId="366D9A1F" w:rsidR="00373A49" w:rsidRPr="00EC7FC7" w:rsidRDefault="00373A49" w:rsidP="00373A49">
      <w:pPr>
        <w:pStyle w:val="AOGenNum2Para"/>
        <w:rPr>
          <w:rFonts w:ascii="Times New Roman" w:hAnsi="Times New Roman"/>
          <w:lang w:val="it-IT"/>
        </w:rPr>
      </w:pPr>
      <w:r w:rsidRPr="00EC7FC7">
        <w:rPr>
          <w:rFonts w:ascii="Times New Roman" w:hAnsi="Times New Roman"/>
          <w:lang w:val="it-IT"/>
        </w:rPr>
        <w:t xml:space="preserve"> [</w:t>
      </w:r>
      <w:r w:rsidRPr="00EC7FC7">
        <w:rPr>
          <w:rFonts w:ascii="Times New Roman" w:hAnsi="Times New Roman"/>
          <w:i/>
          <w:lang w:val="it-IT"/>
        </w:rPr>
        <w:t>Utente</w:t>
      </w:r>
      <w:r w:rsidRPr="00EC7FC7">
        <w:rPr>
          <w:rFonts w:ascii="Times New Roman" w:hAnsi="Times New Roman"/>
          <w:lang w:val="it-IT"/>
        </w:rPr>
        <w:t>] dichiara e garantisce al Gestore che le Dichiarazioni di cui agli articoli dal 2.4.1(a) al 2.4.1(d) del capitolo III del Codice di Rigassificazione sono veritiere e corrette alla data di stipula del Contratto per la Capacità. Con riferimento alle Dichiarazioni di cui all'articolo 2.4.1(a) e 2.4.1(b) del capitolo III del Codice di Rigassificazione, [</w:t>
      </w:r>
      <w:r w:rsidRPr="00EC7FC7">
        <w:rPr>
          <w:rFonts w:ascii="Times New Roman" w:hAnsi="Times New Roman"/>
          <w:i/>
          <w:lang w:val="it-IT"/>
        </w:rPr>
        <w:t>Utente</w:t>
      </w:r>
      <w:r w:rsidRPr="00EC7FC7">
        <w:rPr>
          <w:rFonts w:ascii="Times New Roman" w:hAnsi="Times New Roman"/>
          <w:lang w:val="it-IT"/>
        </w:rPr>
        <w:t xml:space="preserve">] si impegna a fare in modo che le </w:t>
      </w:r>
      <w:r w:rsidRPr="00EC7FC7">
        <w:rPr>
          <w:rFonts w:ascii="Times New Roman" w:hAnsi="Times New Roman"/>
          <w:lang w:val="it-IT"/>
        </w:rPr>
        <w:lastRenderedPageBreak/>
        <w:t>stesse rimangano veritiere e corrette, secondo quanto stabilito dagli articoli 2.4.2 e 2.4.3 del capitolo III del Codice di Rigassificazione.</w:t>
      </w:r>
    </w:p>
    <w:p w14:paraId="6E96BD49" w14:textId="77777777" w:rsidR="00373A49" w:rsidRPr="00EC7FC7" w:rsidRDefault="00373A49" w:rsidP="00373A49">
      <w:pPr>
        <w:pStyle w:val="AOGenNum2"/>
        <w:jc w:val="left"/>
        <w:rPr>
          <w:rFonts w:ascii="Times New Roman" w:hAnsi="Times New Roman"/>
          <w:lang w:val="it-IT"/>
        </w:rPr>
      </w:pPr>
      <w:r w:rsidRPr="00EC7FC7">
        <w:rPr>
          <w:rFonts w:ascii="Times New Roman" w:hAnsi="Times New Roman"/>
          <w:lang w:val="it-IT"/>
        </w:rPr>
        <w:t>Elezione di domicilio e comunicazioni</w:t>
      </w:r>
    </w:p>
    <w:p w14:paraId="27E87B74" w14:textId="25BE6FC1" w:rsidR="00373A49" w:rsidRPr="00EC7FC7" w:rsidRDefault="00373A49" w:rsidP="00373A49">
      <w:pPr>
        <w:pStyle w:val="AOGenNum2Para"/>
        <w:rPr>
          <w:rFonts w:ascii="Times New Roman" w:hAnsi="Times New Roman"/>
          <w:lang w:val="it-IT"/>
        </w:rPr>
      </w:pPr>
      <w:r w:rsidRPr="00EC7FC7">
        <w:rPr>
          <w:rFonts w:ascii="Times New Roman" w:hAnsi="Times New Roman"/>
          <w:lang w:val="it-IT"/>
        </w:rPr>
        <w:t>Ai sensi dell'articolo I.4.2 del Codice di Rigassificazione e ai fini del Contratto per la Capacità, l'Utente elegge domicilio presso [</w:t>
      </w:r>
      <w:r w:rsidRPr="00EC7FC7">
        <w:rPr>
          <w:rFonts w:ascii="Times New Roman" w:hAnsi="Times New Roman"/>
          <w:i/>
          <w:lang w:val="it-IT"/>
        </w:rPr>
        <w:t>inserire indirizzo</w:t>
      </w:r>
      <w:r w:rsidRPr="00EC7FC7">
        <w:rPr>
          <w:rFonts w:ascii="Times New Roman" w:hAnsi="Times New Roman"/>
          <w:lang w:val="it-IT"/>
        </w:rPr>
        <w:t xml:space="preserve">] in Milano, e si impegna a mantenere tale domicilio in Milano, per tutta la durata del Contratto per la Capacità. </w:t>
      </w:r>
    </w:p>
    <w:p w14:paraId="1CD4D434" w14:textId="15D20673" w:rsidR="00373A49" w:rsidRPr="00EC7FC7" w:rsidRDefault="00373A49" w:rsidP="00373A49">
      <w:pPr>
        <w:pStyle w:val="AOGenNum2Para"/>
        <w:rPr>
          <w:rFonts w:ascii="Times New Roman" w:hAnsi="Times New Roman"/>
          <w:lang w:val="it-IT"/>
        </w:rPr>
      </w:pPr>
      <w:r w:rsidRPr="00EC7FC7">
        <w:rPr>
          <w:rFonts w:ascii="Times New Roman" w:hAnsi="Times New Roman"/>
          <w:lang w:val="it-IT"/>
        </w:rPr>
        <w:t>Tutte le comunicazioni e gli avvisi all'Utente da parte del Gestore ai sensi dell'articolo III.16 del Codice di Rigassificazione dovranno essere inviati all'indirizzo indicato nel precedente articolo 5.1 all'attenzione di [</w:t>
      </w:r>
      <w:r w:rsidRPr="00EC7FC7">
        <w:rPr>
          <w:rFonts w:ascii="Times New Roman" w:hAnsi="Times New Roman"/>
          <w:i/>
          <w:lang w:val="it-IT"/>
        </w:rPr>
        <w:t>inserire destinatario</w:t>
      </w:r>
      <w:r w:rsidRPr="00EC7FC7">
        <w:rPr>
          <w:rFonts w:ascii="Times New Roman" w:hAnsi="Times New Roman"/>
          <w:lang w:val="it-IT"/>
        </w:rPr>
        <w:t>], numero di fax [</w:t>
      </w:r>
      <w:r w:rsidRPr="00EC7FC7">
        <w:rPr>
          <w:rFonts w:ascii="Times New Roman" w:hAnsi="Times New Roman"/>
          <w:i/>
          <w:lang w:val="it-IT"/>
        </w:rPr>
        <w:t>inserire numero di fax</w:t>
      </w:r>
      <w:r w:rsidRPr="00EC7FC7">
        <w:rPr>
          <w:rFonts w:ascii="Times New Roman" w:hAnsi="Times New Roman"/>
          <w:lang w:val="it-IT"/>
        </w:rPr>
        <w:t>], indirizzo di posta elettronica [</w:t>
      </w:r>
      <w:r w:rsidRPr="00EC7FC7">
        <w:rPr>
          <w:rFonts w:ascii="Times New Roman" w:hAnsi="Times New Roman"/>
          <w:i/>
          <w:lang w:val="it-IT"/>
        </w:rPr>
        <w:t>inserire indirizzo di posta elettronica</w:t>
      </w:r>
      <w:r w:rsidRPr="00EC7FC7">
        <w:rPr>
          <w:rFonts w:ascii="Times New Roman" w:hAnsi="Times New Roman"/>
          <w:lang w:val="it-IT"/>
        </w:rPr>
        <w:t>].</w:t>
      </w:r>
    </w:p>
    <w:p w14:paraId="2BDD982C" w14:textId="77777777" w:rsidR="00373A49" w:rsidRPr="00EC7FC7" w:rsidRDefault="00373A49" w:rsidP="00373A49">
      <w:pPr>
        <w:pStyle w:val="AOGenNum2"/>
        <w:jc w:val="left"/>
        <w:rPr>
          <w:rFonts w:ascii="Times New Roman" w:hAnsi="Times New Roman"/>
          <w:lang w:val="it-IT"/>
        </w:rPr>
      </w:pPr>
      <w:r w:rsidRPr="00EC7FC7">
        <w:rPr>
          <w:rFonts w:ascii="Times New Roman" w:hAnsi="Times New Roman"/>
          <w:lang w:val="it-IT"/>
        </w:rPr>
        <w:t>[Finanziamento del Terminale</w:t>
      </w:r>
      <w:r w:rsidRPr="00EC7FC7">
        <w:rPr>
          <w:rStyle w:val="FootnoteReference"/>
          <w:rFonts w:ascii="Times New Roman" w:hAnsi="Times New Roman"/>
          <w:b w:val="0"/>
          <w:lang w:val="it-IT"/>
        </w:rPr>
        <w:footnoteReference w:id="7"/>
      </w:r>
    </w:p>
    <w:p w14:paraId="6F239C2F" w14:textId="77777777" w:rsidR="00373A49" w:rsidRPr="00EC7FC7" w:rsidRDefault="00373A49" w:rsidP="00373A49">
      <w:pPr>
        <w:pStyle w:val="AOGenNum2Para"/>
        <w:rPr>
          <w:rFonts w:ascii="Times New Roman" w:hAnsi="Times New Roman"/>
          <w:lang w:val="it-IT"/>
        </w:rPr>
      </w:pPr>
      <w:r w:rsidRPr="00EC7FC7">
        <w:rPr>
          <w:rFonts w:ascii="Times New Roman" w:hAnsi="Times New Roman"/>
          <w:lang w:val="it-IT"/>
        </w:rPr>
        <w:t xml:space="preserve">Su richiesta del Gestore, l'Utente accetta: (i) di autorizzare il Gestore a costituire una garanzia in favore dei finanziatori del Gestore con il Contratto per la Capacità; e (ii) di stipulare un </w:t>
      </w:r>
      <w:proofErr w:type="spellStart"/>
      <w:r w:rsidRPr="00EC7FC7">
        <w:rPr>
          <w:rFonts w:ascii="Times New Roman" w:hAnsi="Times New Roman"/>
          <w:i/>
          <w:lang w:val="it-IT"/>
        </w:rPr>
        <w:t>direct</w:t>
      </w:r>
      <w:proofErr w:type="spellEnd"/>
      <w:r w:rsidRPr="00EC7FC7">
        <w:rPr>
          <w:rFonts w:ascii="Times New Roman" w:hAnsi="Times New Roman"/>
          <w:i/>
          <w:lang w:val="it-IT"/>
        </w:rPr>
        <w:t xml:space="preserve"> agreement</w:t>
      </w:r>
      <w:r w:rsidRPr="00EC7FC7">
        <w:rPr>
          <w:rFonts w:ascii="Times New Roman" w:hAnsi="Times New Roman"/>
          <w:lang w:val="it-IT"/>
        </w:rPr>
        <w:t xml:space="preserve"> con [</w:t>
      </w:r>
      <w:r w:rsidRPr="00EC7FC7">
        <w:rPr>
          <w:rFonts w:ascii="Times New Roman" w:hAnsi="Times New Roman"/>
          <w:i/>
          <w:lang w:val="it-IT"/>
        </w:rPr>
        <w:t>i finanziatori del Gestore</w:t>
      </w:r>
      <w:r w:rsidRPr="00EC7FC7">
        <w:rPr>
          <w:rFonts w:ascii="Times New Roman" w:hAnsi="Times New Roman"/>
          <w:lang w:val="it-IT"/>
        </w:rPr>
        <w:t>] (i “</w:t>
      </w:r>
      <w:r w:rsidRPr="00EC7FC7">
        <w:rPr>
          <w:rFonts w:ascii="Times New Roman" w:hAnsi="Times New Roman"/>
          <w:b/>
          <w:lang w:val="it-IT"/>
        </w:rPr>
        <w:t>Finanziatori</w:t>
      </w:r>
      <w:r w:rsidRPr="00EC7FC7">
        <w:rPr>
          <w:rFonts w:ascii="Times New Roman" w:hAnsi="Times New Roman"/>
          <w:lang w:val="it-IT"/>
        </w:rPr>
        <w:t>”).</w:t>
      </w:r>
    </w:p>
    <w:p w14:paraId="442BACDD" w14:textId="77777777" w:rsidR="00373A49" w:rsidRPr="00EC7FC7" w:rsidRDefault="00373A49" w:rsidP="00373A49">
      <w:pPr>
        <w:pStyle w:val="AOGenNum2Para"/>
        <w:rPr>
          <w:rFonts w:ascii="Times New Roman" w:hAnsi="Times New Roman"/>
          <w:lang w:val="it-IT"/>
        </w:rPr>
      </w:pPr>
      <w:r w:rsidRPr="00EC7FC7">
        <w:rPr>
          <w:rFonts w:ascii="Times New Roman" w:hAnsi="Times New Roman"/>
          <w:lang w:val="it-IT"/>
        </w:rPr>
        <w:t xml:space="preserve">Il </w:t>
      </w:r>
      <w:proofErr w:type="spellStart"/>
      <w:r w:rsidRPr="00EC7FC7">
        <w:rPr>
          <w:rFonts w:ascii="Times New Roman" w:hAnsi="Times New Roman"/>
          <w:i/>
          <w:lang w:val="it-IT"/>
        </w:rPr>
        <w:t>direct</w:t>
      </w:r>
      <w:proofErr w:type="spellEnd"/>
      <w:r w:rsidRPr="00EC7FC7">
        <w:rPr>
          <w:rFonts w:ascii="Times New Roman" w:hAnsi="Times New Roman"/>
          <w:i/>
          <w:lang w:val="it-IT"/>
        </w:rPr>
        <w:t xml:space="preserve"> agreement</w:t>
      </w:r>
      <w:r w:rsidRPr="00EC7FC7">
        <w:rPr>
          <w:rFonts w:ascii="Times New Roman" w:hAnsi="Times New Roman"/>
          <w:lang w:val="it-IT"/>
        </w:rPr>
        <w:t xml:space="preserve"> è allegato al Contratto per la Capacità quale Allegato (2).</w:t>
      </w:r>
    </w:p>
    <w:p w14:paraId="5A936271" w14:textId="77777777" w:rsidR="00373A49" w:rsidRPr="00EC7FC7" w:rsidRDefault="00373A49" w:rsidP="00373A49">
      <w:pPr>
        <w:pStyle w:val="AOGenNum2"/>
        <w:jc w:val="left"/>
        <w:rPr>
          <w:rFonts w:ascii="Times New Roman" w:hAnsi="Times New Roman"/>
          <w:lang w:val="it-IT"/>
        </w:rPr>
      </w:pPr>
      <w:r w:rsidRPr="00EC7FC7">
        <w:rPr>
          <w:rFonts w:ascii="Times New Roman" w:hAnsi="Times New Roman"/>
          <w:lang w:val="it-IT"/>
        </w:rPr>
        <w:t>Applicazione del Codice di Rigassificazione</w:t>
      </w:r>
    </w:p>
    <w:p w14:paraId="63345FD1" w14:textId="77777777" w:rsidR="00373A49" w:rsidRPr="00EC7FC7" w:rsidRDefault="00373A49" w:rsidP="00373A49">
      <w:pPr>
        <w:pStyle w:val="AODocTxt"/>
        <w:numPr>
          <w:ilvl w:val="0"/>
          <w:numId w:val="0"/>
        </w:numPr>
        <w:ind w:left="709"/>
        <w:rPr>
          <w:rFonts w:ascii="Times New Roman" w:hAnsi="Times New Roman"/>
          <w:lang w:val="it-IT"/>
        </w:rPr>
      </w:pPr>
      <w:r w:rsidRPr="00EC7FC7">
        <w:rPr>
          <w:rFonts w:ascii="Times New Roman" w:hAnsi="Times New Roman"/>
          <w:lang w:val="it-IT"/>
        </w:rPr>
        <w:t>Il Contratto per la Capacità è soggetto ai termini e alle condizioni del Codice di Rigassificazione, che devono intendersi qui interamente incorporati.</w:t>
      </w:r>
    </w:p>
    <w:p w14:paraId="6B4CBBCD" w14:textId="354E1A42" w:rsidR="00373A49" w:rsidRPr="00EC7FC7" w:rsidRDefault="00373A49" w:rsidP="00D02533">
      <w:pPr>
        <w:pStyle w:val="AOGenNum2"/>
        <w:jc w:val="left"/>
        <w:rPr>
          <w:rFonts w:ascii="Times New Roman" w:hAnsi="Times New Roman"/>
          <w:lang w:val="it-IT"/>
        </w:rPr>
      </w:pPr>
      <w:bookmarkStart w:id="2" w:name="_Ref133932622"/>
      <w:r w:rsidRPr="00EC7FC7">
        <w:rPr>
          <w:rFonts w:ascii="Times New Roman" w:hAnsi="Times New Roman"/>
          <w:b w:val="0"/>
          <w:lang w:val="it-IT"/>
        </w:rPr>
        <w:t>[</w:t>
      </w:r>
      <w:r w:rsidRPr="00EC7FC7">
        <w:rPr>
          <w:rFonts w:ascii="Times New Roman" w:hAnsi="Times New Roman"/>
          <w:lang w:val="it-IT"/>
        </w:rPr>
        <w:t>Condizione sospensiva</w:t>
      </w:r>
      <w:bookmarkEnd w:id="2"/>
    </w:p>
    <w:p w14:paraId="79CD905E" w14:textId="3940F648" w:rsidR="00373A49" w:rsidRPr="00EC7FC7" w:rsidRDefault="00373A49" w:rsidP="00373A49">
      <w:pPr>
        <w:pStyle w:val="AODocTxt"/>
        <w:numPr>
          <w:ilvl w:val="0"/>
          <w:numId w:val="0"/>
        </w:numPr>
        <w:ind w:left="709"/>
        <w:rPr>
          <w:rFonts w:ascii="Times New Roman" w:hAnsi="Times New Roman"/>
          <w:lang w:val="it-IT"/>
        </w:rPr>
      </w:pPr>
      <w:r w:rsidRPr="00EC7FC7">
        <w:rPr>
          <w:rFonts w:ascii="Times New Roman" w:hAnsi="Times New Roman"/>
          <w:lang w:val="it-IT"/>
        </w:rPr>
        <w:t xml:space="preserve">Il Contratto per la Capacità è soggetto alla condizione sospensiva che gli altri Richiedenti che hanno presentato Richieste di Accesso con priorità più alta non accettino le rispettive Accettazioni Modificate, ai sensi dell'articolo 2.4.2(a) (x) del capitolo II del Codice di Rigassificazione.] </w:t>
      </w:r>
      <w:r w:rsidRPr="00EC7FC7">
        <w:rPr>
          <w:rStyle w:val="FootnoteReference"/>
          <w:rFonts w:ascii="Times New Roman" w:hAnsi="Times New Roman"/>
          <w:lang w:val="it-IT"/>
        </w:rPr>
        <w:footnoteReference w:id="8"/>
      </w:r>
    </w:p>
    <w:p w14:paraId="5E2871BD" w14:textId="699B2826" w:rsidR="008A445D" w:rsidRPr="00EC7FC7" w:rsidRDefault="00457953" w:rsidP="00D02533">
      <w:pPr>
        <w:pStyle w:val="AOGenNum2"/>
        <w:jc w:val="left"/>
        <w:rPr>
          <w:rFonts w:ascii="Times New Roman" w:hAnsi="Times New Roman"/>
          <w:lang w:val="it-IT"/>
        </w:rPr>
      </w:pPr>
      <w:bookmarkStart w:id="3" w:name="_Ref133932312"/>
      <w:r w:rsidRPr="00EC7FC7">
        <w:rPr>
          <w:rFonts w:ascii="Times New Roman" w:hAnsi="Times New Roman"/>
          <w:lang w:val="it-IT"/>
        </w:rPr>
        <w:t>[</w:t>
      </w:r>
      <w:r w:rsidR="008A445D" w:rsidRPr="00EC7FC7">
        <w:rPr>
          <w:rFonts w:ascii="Times New Roman" w:hAnsi="Times New Roman"/>
          <w:lang w:val="it-IT"/>
        </w:rPr>
        <w:t>Condizione risolutiva</w:t>
      </w:r>
      <w:bookmarkEnd w:id="3"/>
      <w:r w:rsidR="00026535" w:rsidRPr="00EC7FC7">
        <w:rPr>
          <w:rFonts w:ascii="Times New Roman" w:hAnsi="Times New Roman"/>
          <w:lang w:val="it-IT"/>
        </w:rPr>
        <w:t xml:space="preserve"> per la Capacità Incrementale</w:t>
      </w:r>
    </w:p>
    <w:p w14:paraId="50A048C9" w14:textId="4F5D49CB" w:rsidR="008A445D" w:rsidRPr="00EC7FC7" w:rsidRDefault="00026535" w:rsidP="00D02533">
      <w:pPr>
        <w:pStyle w:val="AOGenNum2Para"/>
        <w:rPr>
          <w:rFonts w:asciiTheme="majorBidi" w:hAnsiTheme="majorBidi" w:cstheme="majorBidi"/>
          <w:lang w:val="it-IT"/>
        </w:rPr>
      </w:pPr>
      <w:bookmarkStart w:id="4" w:name="_Ref133931986"/>
      <w:r w:rsidRPr="00EC7FC7">
        <w:rPr>
          <w:rFonts w:asciiTheme="majorBidi" w:hAnsiTheme="majorBidi" w:cstheme="majorBidi"/>
          <w:lang w:val="it-IT"/>
        </w:rPr>
        <w:t>Limitatamente alla Capacità Incrementale, i</w:t>
      </w:r>
      <w:r w:rsidR="008A445D" w:rsidRPr="00EC7FC7">
        <w:rPr>
          <w:rFonts w:asciiTheme="majorBidi" w:hAnsiTheme="majorBidi" w:cstheme="majorBidi"/>
          <w:lang w:val="it-IT"/>
        </w:rPr>
        <w:t xml:space="preserve">l presente Contratto per la Capacità si risolverà secondo quanto previsto dal successivo articolo </w:t>
      </w:r>
      <w:r w:rsidR="008A445D" w:rsidRPr="00EC7FC7">
        <w:rPr>
          <w:rFonts w:asciiTheme="majorBidi" w:hAnsiTheme="majorBidi" w:cstheme="majorBidi"/>
          <w:lang w:val="it-IT"/>
        </w:rPr>
        <w:fldChar w:fldCharType="begin"/>
      </w:r>
      <w:r w:rsidR="008A445D" w:rsidRPr="00EC7FC7">
        <w:rPr>
          <w:rFonts w:asciiTheme="majorBidi" w:hAnsiTheme="majorBidi" w:cstheme="majorBidi"/>
          <w:lang w:val="it-IT"/>
        </w:rPr>
        <w:instrText xml:space="preserve"> REF _Ref133932140 \r \h </w:instrText>
      </w:r>
      <w:r w:rsidR="00646612" w:rsidRPr="00EC7FC7">
        <w:rPr>
          <w:rFonts w:asciiTheme="majorBidi" w:hAnsiTheme="majorBidi" w:cstheme="majorBidi"/>
          <w:lang w:val="it-IT"/>
        </w:rPr>
        <w:instrText xml:space="preserve"> \* MERGEFORMAT </w:instrText>
      </w:r>
      <w:r w:rsidR="008A445D" w:rsidRPr="00EC7FC7">
        <w:rPr>
          <w:rFonts w:asciiTheme="majorBidi" w:hAnsiTheme="majorBidi" w:cstheme="majorBidi"/>
          <w:lang w:val="it-IT"/>
        </w:rPr>
      </w:r>
      <w:r w:rsidR="008A445D" w:rsidRPr="00EC7FC7">
        <w:rPr>
          <w:rFonts w:asciiTheme="majorBidi" w:hAnsiTheme="majorBidi" w:cstheme="majorBidi"/>
          <w:lang w:val="it-IT"/>
        </w:rPr>
        <w:fldChar w:fldCharType="separate"/>
      </w:r>
      <w:r w:rsidR="00B347A7" w:rsidRPr="00EC7FC7">
        <w:rPr>
          <w:rFonts w:asciiTheme="majorBidi" w:hAnsiTheme="majorBidi" w:cstheme="majorBidi"/>
          <w:lang w:val="it-IT"/>
        </w:rPr>
        <w:t>9.2</w:t>
      </w:r>
      <w:r w:rsidR="008A445D" w:rsidRPr="00EC7FC7">
        <w:rPr>
          <w:rFonts w:asciiTheme="majorBidi" w:hAnsiTheme="majorBidi" w:cstheme="majorBidi"/>
          <w:lang w:val="it-IT"/>
        </w:rPr>
        <w:fldChar w:fldCharType="end"/>
      </w:r>
      <w:r w:rsidR="008A445D" w:rsidRPr="00EC7FC7">
        <w:rPr>
          <w:rFonts w:asciiTheme="majorBidi" w:hAnsiTheme="majorBidi" w:cstheme="majorBidi"/>
          <w:lang w:val="it-IT"/>
        </w:rPr>
        <w:t xml:space="preserve">, ai sensi dell’articolo 1353 del Codice Civile, con efficacia retroattiva, qualora il Gestore, entro </w:t>
      </w:r>
      <w:r w:rsidR="0011068D" w:rsidRPr="00EC7FC7">
        <w:rPr>
          <w:rFonts w:ascii="Times New Roman" w:hAnsi="Times New Roman"/>
          <w:lang w:val="it-IT"/>
        </w:rPr>
        <w:t xml:space="preserve">2 (due) </w:t>
      </w:r>
      <w:r w:rsidR="00D02533" w:rsidRPr="00EC7FC7">
        <w:rPr>
          <w:rFonts w:ascii="Times New Roman" w:hAnsi="Times New Roman"/>
          <w:lang w:val="it-IT"/>
        </w:rPr>
        <w:t>m</w:t>
      </w:r>
      <w:r w:rsidR="0011068D" w:rsidRPr="00EC7FC7">
        <w:rPr>
          <w:rFonts w:ascii="Times New Roman" w:hAnsi="Times New Roman"/>
          <w:lang w:val="it-IT"/>
        </w:rPr>
        <w:t xml:space="preserve">esi </w:t>
      </w:r>
      <w:r w:rsidR="00D02533" w:rsidRPr="00EC7FC7">
        <w:rPr>
          <w:rFonts w:ascii="Times New Roman" w:hAnsi="Times New Roman"/>
          <w:lang w:val="it-IT"/>
        </w:rPr>
        <w:t>dal perfezionamento del presente</w:t>
      </w:r>
      <w:r w:rsidR="0011068D" w:rsidRPr="00EC7FC7">
        <w:rPr>
          <w:rFonts w:ascii="Times New Roman" w:hAnsi="Times New Roman"/>
          <w:lang w:val="it-IT"/>
        </w:rPr>
        <w:t xml:space="preserve"> Contratto per la Capacità</w:t>
      </w:r>
      <w:r w:rsidR="008A445D" w:rsidRPr="00EC7FC7">
        <w:rPr>
          <w:rFonts w:asciiTheme="majorBidi" w:hAnsiTheme="majorBidi" w:cstheme="majorBidi"/>
          <w:lang w:val="it-IT"/>
        </w:rPr>
        <w:t>, decida</w:t>
      </w:r>
      <w:r w:rsidR="0011068D" w:rsidRPr="00EC7FC7">
        <w:rPr>
          <w:rFonts w:asciiTheme="majorBidi" w:hAnsiTheme="majorBidi" w:cstheme="majorBidi"/>
          <w:lang w:val="it-IT"/>
        </w:rPr>
        <w:t xml:space="preserve"> </w:t>
      </w:r>
      <w:r w:rsidR="008A445D" w:rsidRPr="00EC7FC7">
        <w:rPr>
          <w:rFonts w:asciiTheme="majorBidi" w:hAnsiTheme="majorBidi" w:cstheme="majorBidi"/>
          <w:lang w:val="it-IT"/>
        </w:rPr>
        <w:t>di non procedere a realizzare la Capacità Incrementale</w:t>
      </w:r>
      <w:r w:rsidR="00B0641D" w:rsidRPr="00EC7FC7">
        <w:rPr>
          <w:rFonts w:asciiTheme="majorBidi" w:hAnsiTheme="majorBidi" w:cstheme="majorBidi"/>
          <w:lang w:val="it-IT"/>
        </w:rPr>
        <w:t xml:space="preserve">, </w:t>
      </w:r>
      <w:r w:rsidR="00B0641D" w:rsidRPr="00EC7FC7">
        <w:rPr>
          <w:rFonts w:asciiTheme="majorBidi" w:hAnsiTheme="majorBidi" w:cstheme="majorBidi"/>
          <w:bCs/>
          <w:lang w:val="it-IT"/>
        </w:rPr>
        <w:t xml:space="preserve">tenuto conto anche delle condizioni finanziarie </w:t>
      </w:r>
      <w:r w:rsidR="00C3619A" w:rsidRPr="00EC7FC7">
        <w:rPr>
          <w:rFonts w:asciiTheme="majorBidi" w:hAnsiTheme="majorBidi" w:cstheme="majorBidi"/>
          <w:bCs/>
          <w:lang w:val="it-IT"/>
        </w:rPr>
        <w:t xml:space="preserve">e tecniche </w:t>
      </w:r>
      <w:r w:rsidR="00B0641D" w:rsidRPr="00EC7FC7">
        <w:rPr>
          <w:rFonts w:asciiTheme="majorBidi" w:hAnsiTheme="majorBidi" w:cstheme="majorBidi"/>
          <w:bCs/>
          <w:lang w:val="it-IT"/>
        </w:rPr>
        <w:t>dell’intervento</w:t>
      </w:r>
      <w:r w:rsidR="00B9588E" w:rsidRPr="00EC7FC7">
        <w:rPr>
          <w:rFonts w:asciiTheme="majorBidi" w:hAnsiTheme="majorBidi" w:cstheme="majorBidi"/>
          <w:bCs/>
          <w:lang w:val="it-IT"/>
        </w:rPr>
        <w:t xml:space="preserve"> </w:t>
      </w:r>
      <w:r w:rsidR="008A445D" w:rsidRPr="00EC7FC7">
        <w:rPr>
          <w:rFonts w:asciiTheme="majorBidi" w:hAnsiTheme="majorBidi" w:cstheme="majorBidi"/>
          <w:lang w:val="it-IT"/>
        </w:rPr>
        <w:t>(la “</w:t>
      </w:r>
      <w:r w:rsidR="008A445D" w:rsidRPr="00EC7FC7">
        <w:rPr>
          <w:rFonts w:asciiTheme="majorBidi" w:hAnsiTheme="majorBidi" w:cstheme="majorBidi"/>
          <w:b/>
          <w:bCs/>
          <w:lang w:val="it-IT"/>
        </w:rPr>
        <w:t>Condizione Risolutiva</w:t>
      </w:r>
      <w:r w:rsidR="008A445D" w:rsidRPr="00EC7FC7">
        <w:rPr>
          <w:rFonts w:asciiTheme="majorBidi" w:hAnsiTheme="majorBidi" w:cstheme="majorBidi"/>
          <w:lang w:val="it-IT"/>
        </w:rPr>
        <w:t>”).</w:t>
      </w:r>
      <w:bookmarkEnd w:id="4"/>
    </w:p>
    <w:p w14:paraId="30151ACA" w14:textId="75425A47" w:rsidR="00463C2D" w:rsidRPr="00EC7FC7" w:rsidRDefault="00127D8F" w:rsidP="00D02533">
      <w:pPr>
        <w:pStyle w:val="AOGenNum2Para"/>
        <w:rPr>
          <w:rFonts w:asciiTheme="majorBidi" w:hAnsiTheme="majorBidi" w:cstheme="majorBidi"/>
          <w:lang w:val="it-IT"/>
        </w:rPr>
      </w:pPr>
      <w:bookmarkStart w:id="5" w:name="_Ref133932140"/>
      <w:r w:rsidRPr="00EC7FC7">
        <w:rPr>
          <w:rFonts w:asciiTheme="majorBidi" w:hAnsiTheme="majorBidi" w:cstheme="majorBidi"/>
          <w:lang w:val="it-IT"/>
        </w:rPr>
        <w:t xml:space="preserve">L’avveramento della Condizione Risolutiva di cui al precedente articolo </w:t>
      </w:r>
      <w:r w:rsidRPr="00EC7FC7">
        <w:rPr>
          <w:rFonts w:asciiTheme="majorBidi" w:hAnsiTheme="majorBidi" w:cstheme="majorBidi"/>
          <w:cs/>
          <w:lang w:val="it-IT"/>
        </w:rPr>
        <w:t>‎</w:t>
      </w:r>
      <w:r w:rsidRPr="00EC7FC7">
        <w:rPr>
          <w:rFonts w:asciiTheme="majorBidi" w:hAnsiTheme="majorBidi" w:cstheme="majorBidi"/>
          <w:lang w:val="it-IT"/>
        </w:rPr>
        <w:fldChar w:fldCharType="begin"/>
      </w:r>
      <w:r w:rsidRPr="00EC7FC7">
        <w:rPr>
          <w:rFonts w:asciiTheme="majorBidi" w:hAnsiTheme="majorBidi" w:cstheme="majorBidi"/>
          <w:lang w:val="it-IT"/>
        </w:rPr>
        <w:instrText xml:space="preserve"> REF _Ref133931986 \r \h </w:instrText>
      </w:r>
      <w:r w:rsidR="00646612" w:rsidRPr="00EC7FC7">
        <w:rPr>
          <w:rFonts w:asciiTheme="majorBidi" w:hAnsiTheme="majorBidi" w:cstheme="majorBidi"/>
          <w:lang w:val="it-IT"/>
        </w:rPr>
        <w:instrText xml:space="preserve"> \* MERGEFORMAT </w:instrText>
      </w:r>
      <w:r w:rsidRPr="00EC7FC7">
        <w:rPr>
          <w:rFonts w:asciiTheme="majorBidi" w:hAnsiTheme="majorBidi" w:cstheme="majorBidi"/>
          <w:lang w:val="it-IT"/>
        </w:rPr>
      </w:r>
      <w:r w:rsidRPr="00EC7FC7">
        <w:rPr>
          <w:rFonts w:asciiTheme="majorBidi" w:hAnsiTheme="majorBidi" w:cstheme="majorBidi"/>
          <w:lang w:val="it-IT"/>
        </w:rPr>
        <w:fldChar w:fldCharType="separate"/>
      </w:r>
      <w:r w:rsidR="00B347A7" w:rsidRPr="00EC7FC7">
        <w:rPr>
          <w:rFonts w:asciiTheme="majorBidi" w:hAnsiTheme="majorBidi" w:cstheme="majorBidi"/>
          <w:lang w:val="it-IT"/>
        </w:rPr>
        <w:t>9.1</w:t>
      </w:r>
      <w:r w:rsidRPr="00EC7FC7">
        <w:rPr>
          <w:rFonts w:asciiTheme="majorBidi" w:hAnsiTheme="majorBidi" w:cstheme="majorBidi"/>
          <w:lang w:val="it-IT"/>
        </w:rPr>
        <w:fldChar w:fldCharType="end"/>
      </w:r>
      <w:r w:rsidRPr="00EC7FC7">
        <w:rPr>
          <w:rFonts w:asciiTheme="majorBidi" w:hAnsiTheme="majorBidi" w:cstheme="majorBidi"/>
          <w:lang w:val="it-IT"/>
        </w:rPr>
        <w:t xml:space="preserve"> dovrà essere comunicato dal Gestore all’Utente in forma scritta. A decorrere dall’invio da parte del Gestore all’Utente della comunicazione di avveramento della Condizione Risolutiva:</w:t>
      </w:r>
    </w:p>
    <w:p w14:paraId="34B19412" w14:textId="28048F48" w:rsidR="00463C2D" w:rsidRPr="00EC7FC7" w:rsidRDefault="00026535" w:rsidP="00D02533">
      <w:pPr>
        <w:pStyle w:val="AOGenNum2List"/>
        <w:numPr>
          <w:ilvl w:val="3"/>
          <w:numId w:val="2"/>
        </w:numPr>
        <w:rPr>
          <w:rFonts w:asciiTheme="majorBidi" w:hAnsiTheme="majorBidi" w:cstheme="majorBidi"/>
          <w:lang w:val="it-IT"/>
        </w:rPr>
      </w:pPr>
      <w:r w:rsidRPr="00EC7FC7">
        <w:rPr>
          <w:rFonts w:asciiTheme="majorBidi" w:hAnsiTheme="majorBidi" w:cstheme="majorBidi"/>
          <w:lang w:val="it-IT"/>
        </w:rPr>
        <w:lastRenderedPageBreak/>
        <w:t xml:space="preserve">limitatamente alla Capacità Incrementale, </w:t>
      </w:r>
      <w:r w:rsidR="00B4536F" w:rsidRPr="00EC7FC7">
        <w:rPr>
          <w:rFonts w:asciiTheme="majorBidi" w:hAnsiTheme="majorBidi" w:cstheme="majorBidi"/>
          <w:lang w:val="it-IT"/>
        </w:rPr>
        <w:t xml:space="preserve">il </w:t>
      </w:r>
      <w:r w:rsidR="00B4536F" w:rsidRPr="00EC7FC7">
        <w:rPr>
          <w:rFonts w:ascii="Times New Roman" w:hAnsi="Times New Roman"/>
          <w:lang w:val="it-IT"/>
        </w:rPr>
        <w:t>presente</w:t>
      </w:r>
      <w:r w:rsidR="00B4536F" w:rsidRPr="00EC7FC7">
        <w:rPr>
          <w:rFonts w:asciiTheme="majorBidi" w:hAnsiTheme="majorBidi" w:cstheme="majorBidi"/>
          <w:lang w:val="it-IT"/>
        </w:rPr>
        <w:t xml:space="preserve"> Contratto per la Capacità si risolverà ai sensi dell’articolo 1353 del Codice Civile con effetti retroattivi. Il presente Contratto per la Capacità, una volta risolto ai sensi del presente articolo </w:t>
      </w:r>
      <w:r w:rsidR="00B4536F" w:rsidRPr="00EC7FC7">
        <w:rPr>
          <w:rFonts w:asciiTheme="majorBidi" w:hAnsiTheme="majorBidi" w:cstheme="majorBidi"/>
          <w:cs/>
          <w:lang w:val="it-IT"/>
        </w:rPr>
        <w:t>‎</w:t>
      </w:r>
      <w:r w:rsidR="00B4536F" w:rsidRPr="00EC7FC7">
        <w:rPr>
          <w:rFonts w:asciiTheme="majorBidi" w:hAnsiTheme="majorBidi" w:cstheme="majorBidi"/>
          <w:lang w:val="it-IT"/>
        </w:rPr>
        <w:fldChar w:fldCharType="begin"/>
      </w:r>
      <w:r w:rsidR="00B4536F" w:rsidRPr="00EC7FC7">
        <w:rPr>
          <w:rFonts w:asciiTheme="majorBidi" w:hAnsiTheme="majorBidi" w:cstheme="majorBidi"/>
          <w:lang w:val="it-IT"/>
        </w:rPr>
        <w:instrText xml:space="preserve"> REF _Ref133932140 \r \h </w:instrText>
      </w:r>
      <w:r w:rsidR="00646612" w:rsidRPr="00EC7FC7">
        <w:rPr>
          <w:rFonts w:asciiTheme="majorBidi" w:hAnsiTheme="majorBidi" w:cstheme="majorBidi"/>
          <w:lang w:val="it-IT"/>
        </w:rPr>
        <w:instrText xml:space="preserve"> \* MERGEFORMAT </w:instrText>
      </w:r>
      <w:r w:rsidR="00B4536F" w:rsidRPr="00EC7FC7">
        <w:rPr>
          <w:rFonts w:asciiTheme="majorBidi" w:hAnsiTheme="majorBidi" w:cstheme="majorBidi"/>
          <w:lang w:val="it-IT"/>
        </w:rPr>
      </w:r>
      <w:r w:rsidR="00B4536F" w:rsidRPr="00EC7FC7">
        <w:rPr>
          <w:rFonts w:asciiTheme="majorBidi" w:hAnsiTheme="majorBidi" w:cstheme="majorBidi"/>
          <w:lang w:val="it-IT"/>
        </w:rPr>
        <w:fldChar w:fldCharType="separate"/>
      </w:r>
      <w:r w:rsidR="00B347A7" w:rsidRPr="00EC7FC7">
        <w:rPr>
          <w:rFonts w:asciiTheme="majorBidi" w:hAnsiTheme="majorBidi" w:cstheme="majorBidi"/>
          <w:lang w:val="it-IT"/>
        </w:rPr>
        <w:t>9.2</w:t>
      </w:r>
      <w:r w:rsidR="00B4536F" w:rsidRPr="00EC7FC7">
        <w:rPr>
          <w:rFonts w:asciiTheme="majorBidi" w:hAnsiTheme="majorBidi" w:cstheme="majorBidi"/>
          <w:lang w:val="it-IT"/>
        </w:rPr>
        <w:fldChar w:fldCharType="end"/>
      </w:r>
      <w:r w:rsidR="00B4536F" w:rsidRPr="00EC7FC7">
        <w:rPr>
          <w:rFonts w:asciiTheme="majorBidi" w:hAnsiTheme="majorBidi" w:cstheme="majorBidi"/>
          <w:lang w:val="it-IT"/>
        </w:rPr>
        <w:t>, non produrrà più alcun effetto</w:t>
      </w:r>
      <w:r w:rsidRPr="00EC7FC7">
        <w:rPr>
          <w:rFonts w:asciiTheme="majorBidi" w:hAnsiTheme="majorBidi" w:cstheme="majorBidi"/>
          <w:lang w:val="it-IT"/>
        </w:rPr>
        <w:t xml:space="preserve"> limitatamente alla Capacità Incrementale</w:t>
      </w:r>
      <w:r w:rsidR="00B4536F" w:rsidRPr="00EC7FC7">
        <w:rPr>
          <w:rFonts w:asciiTheme="majorBidi" w:hAnsiTheme="majorBidi" w:cstheme="majorBidi"/>
          <w:lang w:val="it-IT"/>
        </w:rPr>
        <w:t>;</w:t>
      </w:r>
    </w:p>
    <w:p w14:paraId="1B8A4478" w14:textId="67A562A7" w:rsidR="00463C2D" w:rsidRPr="00EC7FC7" w:rsidRDefault="0037796C" w:rsidP="00D02533">
      <w:pPr>
        <w:pStyle w:val="AOGenNum2List"/>
        <w:numPr>
          <w:ilvl w:val="3"/>
          <w:numId w:val="2"/>
        </w:numPr>
        <w:rPr>
          <w:rFonts w:asciiTheme="majorBidi" w:hAnsiTheme="majorBidi" w:cstheme="majorBidi"/>
          <w:lang w:val="it-IT"/>
        </w:rPr>
      </w:pPr>
      <w:r w:rsidRPr="00EC7FC7">
        <w:rPr>
          <w:rFonts w:asciiTheme="majorBidi" w:hAnsiTheme="majorBidi" w:cstheme="majorBidi"/>
          <w:lang w:val="it-IT"/>
        </w:rPr>
        <w:t>la relativa Richiesta di Accesso presentata dall’Utente</w:t>
      </w:r>
      <w:r w:rsidR="00026535" w:rsidRPr="00EC7FC7">
        <w:rPr>
          <w:rFonts w:asciiTheme="majorBidi" w:hAnsiTheme="majorBidi" w:cstheme="majorBidi"/>
          <w:lang w:val="it-IT"/>
        </w:rPr>
        <w:t>, limitatamente alla Capacità Incrementale,</w:t>
      </w:r>
      <w:r w:rsidRPr="00EC7FC7">
        <w:rPr>
          <w:rFonts w:asciiTheme="majorBidi" w:hAnsiTheme="majorBidi" w:cstheme="majorBidi"/>
          <w:lang w:val="it-IT"/>
        </w:rPr>
        <w:t xml:space="preserve"> e la successiva allocazione della Capacità Incrementale in suo favore a esito della Procedura Annuale di Sottoscrizione non produrranno più alcun effetto;</w:t>
      </w:r>
    </w:p>
    <w:p w14:paraId="22715F7A" w14:textId="6A73DC3C" w:rsidR="00B4536F" w:rsidRPr="00EC7FC7" w:rsidRDefault="00CC1452" w:rsidP="00D02533">
      <w:pPr>
        <w:pStyle w:val="AOGenNum2List"/>
        <w:numPr>
          <w:ilvl w:val="3"/>
          <w:numId w:val="2"/>
        </w:numPr>
        <w:rPr>
          <w:rFonts w:asciiTheme="majorBidi" w:hAnsiTheme="majorBidi" w:cstheme="majorBidi"/>
          <w:lang w:val="it-IT"/>
        </w:rPr>
      </w:pPr>
      <w:r w:rsidRPr="00EC7FC7">
        <w:rPr>
          <w:rFonts w:asciiTheme="majorBidi" w:hAnsiTheme="majorBidi" w:cstheme="majorBidi"/>
          <w:lang w:val="it-IT"/>
        </w:rPr>
        <w:t>l’Utente non potrà vantare nei confronti del Gestore alcuna pretesa (ivi incluso, a titolo meramente esemplificativo e non esaustivo, qualsivoglia diritto al risarcimento dei danni, all’indennizzo e/o al rimborso) in relazione all’intervenuta inefficacia della relativa Richiesta di Accesso</w:t>
      </w:r>
      <w:r w:rsidR="00026535" w:rsidRPr="00EC7FC7">
        <w:rPr>
          <w:rFonts w:asciiTheme="majorBidi" w:hAnsiTheme="majorBidi" w:cstheme="majorBidi"/>
          <w:lang w:val="it-IT"/>
        </w:rPr>
        <w:t>, limitatamente alla Capacità Incrementale,</w:t>
      </w:r>
      <w:r w:rsidRPr="00EC7FC7">
        <w:rPr>
          <w:rFonts w:asciiTheme="majorBidi" w:hAnsiTheme="majorBidi" w:cstheme="majorBidi"/>
          <w:lang w:val="it-IT"/>
        </w:rPr>
        <w:t xml:space="preserve"> e dell’allocazione della Capacità Incrementale di cui alla precedente lettera (b) e</w:t>
      </w:r>
      <w:r w:rsidR="00026535" w:rsidRPr="00EC7FC7">
        <w:rPr>
          <w:rFonts w:asciiTheme="majorBidi" w:hAnsiTheme="majorBidi" w:cstheme="majorBidi"/>
          <w:lang w:val="it-IT"/>
        </w:rPr>
        <w:t>, limitatamente alla Capacità Incrementale,</w:t>
      </w:r>
      <w:r w:rsidRPr="00EC7FC7">
        <w:rPr>
          <w:rFonts w:asciiTheme="majorBidi" w:hAnsiTheme="majorBidi" w:cstheme="majorBidi"/>
          <w:lang w:val="it-IT"/>
        </w:rPr>
        <w:t xml:space="preserve"> alla risoluzione del presente Contratto per la Capacità di cui al presente articolo </w:t>
      </w:r>
      <w:r w:rsidRPr="00EC7FC7">
        <w:rPr>
          <w:rFonts w:asciiTheme="majorBidi" w:hAnsiTheme="majorBidi" w:cstheme="majorBidi"/>
          <w:lang w:val="it-IT"/>
        </w:rPr>
        <w:fldChar w:fldCharType="begin"/>
      </w:r>
      <w:r w:rsidRPr="00EC7FC7">
        <w:rPr>
          <w:rFonts w:asciiTheme="majorBidi" w:hAnsiTheme="majorBidi" w:cstheme="majorBidi"/>
          <w:lang w:val="it-IT"/>
        </w:rPr>
        <w:instrText xml:space="preserve"> REF _Ref133932312 \r \h  \* MERGEFORMAT </w:instrText>
      </w:r>
      <w:r w:rsidRPr="00EC7FC7">
        <w:rPr>
          <w:rFonts w:asciiTheme="majorBidi" w:hAnsiTheme="majorBidi" w:cstheme="majorBidi"/>
          <w:lang w:val="it-IT"/>
        </w:rPr>
      </w:r>
      <w:r w:rsidRPr="00EC7FC7">
        <w:rPr>
          <w:rFonts w:asciiTheme="majorBidi" w:hAnsiTheme="majorBidi" w:cstheme="majorBidi"/>
          <w:lang w:val="it-IT"/>
        </w:rPr>
        <w:fldChar w:fldCharType="separate"/>
      </w:r>
      <w:r w:rsidR="00B347A7" w:rsidRPr="00EC7FC7">
        <w:rPr>
          <w:rFonts w:asciiTheme="majorBidi" w:hAnsiTheme="majorBidi" w:cstheme="majorBidi"/>
          <w:lang w:val="it-IT"/>
        </w:rPr>
        <w:t>9</w:t>
      </w:r>
      <w:r w:rsidRPr="00EC7FC7">
        <w:rPr>
          <w:rFonts w:asciiTheme="majorBidi" w:hAnsiTheme="majorBidi" w:cstheme="majorBidi"/>
          <w:lang w:val="it-IT"/>
        </w:rPr>
        <w:fldChar w:fldCharType="end"/>
      </w:r>
      <w:r w:rsidRPr="00EC7FC7">
        <w:rPr>
          <w:rFonts w:asciiTheme="majorBidi" w:hAnsiTheme="majorBidi" w:cstheme="majorBidi"/>
          <w:lang w:val="it-IT"/>
        </w:rPr>
        <w:t>.</w:t>
      </w:r>
      <w:bookmarkEnd w:id="5"/>
    </w:p>
    <w:p w14:paraId="7268816A" w14:textId="4759CEA4" w:rsidR="00405193" w:rsidRPr="00EC7FC7" w:rsidRDefault="00405193" w:rsidP="00D02533">
      <w:pPr>
        <w:pStyle w:val="AOGenNum2Para"/>
        <w:rPr>
          <w:rFonts w:asciiTheme="majorBidi" w:hAnsiTheme="majorBidi" w:cstheme="majorBidi"/>
          <w:lang w:val="it-IT"/>
        </w:rPr>
      </w:pPr>
      <w:r w:rsidRPr="00EC7FC7">
        <w:rPr>
          <w:rFonts w:asciiTheme="majorBidi" w:hAnsiTheme="majorBidi" w:cstheme="majorBidi"/>
          <w:lang w:val="it-IT"/>
        </w:rPr>
        <w:t>Alla Condizione Risolutiva non si applica l’art. 1359 del Codice Civile.</w:t>
      </w:r>
      <w:r w:rsidR="00DE6086" w:rsidRPr="00EC7FC7">
        <w:rPr>
          <w:rFonts w:ascii="Times New Roman" w:hAnsi="Times New Roman"/>
          <w:lang w:val="it-IT"/>
        </w:rPr>
        <w:t>]</w:t>
      </w:r>
      <w:r w:rsidR="00DE6086" w:rsidRPr="00EC7FC7">
        <w:rPr>
          <w:rStyle w:val="FootnoteReference"/>
          <w:rFonts w:ascii="Times New Roman" w:hAnsi="Times New Roman"/>
          <w:lang w:val="it-IT"/>
        </w:rPr>
        <w:footnoteReference w:id="9"/>
      </w:r>
    </w:p>
    <w:p w14:paraId="2E39C542" w14:textId="77777777" w:rsidR="00373A49" w:rsidRPr="00EC7FC7" w:rsidRDefault="00373A49" w:rsidP="00373A49">
      <w:pPr>
        <w:pStyle w:val="AODocTxt"/>
        <w:numPr>
          <w:ilvl w:val="0"/>
          <w:numId w:val="0"/>
        </w:numPr>
        <w:ind w:left="709"/>
        <w:rPr>
          <w:rFonts w:ascii="Times New Roman" w:hAnsi="Times New Roman"/>
          <w:lang w:val="it-IT"/>
        </w:rPr>
      </w:pPr>
      <w:r w:rsidRPr="00EC7FC7">
        <w:rPr>
          <w:rFonts w:ascii="Times New Roman" w:hAnsi="Times New Roman"/>
          <w:lang w:val="it-IT"/>
        </w:rPr>
        <w:t>[Luogo], [data]</w:t>
      </w:r>
    </w:p>
    <w:p w14:paraId="7951314A" w14:textId="77777777" w:rsidR="00373A49" w:rsidRPr="00EC7FC7" w:rsidRDefault="00373A49" w:rsidP="00373A49">
      <w:pPr>
        <w:pStyle w:val="AODocTxt"/>
        <w:numPr>
          <w:ilvl w:val="0"/>
          <w:numId w:val="0"/>
        </w:numPr>
        <w:ind w:left="709"/>
        <w:rPr>
          <w:rFonts w:ascii="Times New Roman" w:hAnsi="Times New Roman"/>
          <w:lang w:val="it-IT"/>
        </w:rPr>
      </w:pPr>
      <w:r w:rsidRPr="00EC7FC7">
        <w:rPr>
          <w:rFonts w:ascii="Times New Roman" w:hAnsi="Times New Roman"/>
          <w:lang w:val="it-IT"/>
        </w:rPr>
        <w:t>[</w:t>
      </w:r>
      <w:r w:rsidRPr="00EC7FC7">
        <w:rPr>
          <w:rFonts w:ascii="Times New Roman" w:hAnsi="Times New Roman"/>
          <w:i/>
          <w:iCs/>
          <w:lang w:val="it-IT"/>
        </w:rPr>
        <w:t>Richiedente</w:t>
      </w:r>
      <w:r w:rsidRPr="00EC7FC7">
        <w:rPr>
          <w:rFonts w:ascii="Times New Roman" w:hAnsi="Times New Roman"/>
          <w:lang w:val="it-IT"/>
        </w:rPr>
        <w:t>]</w:t>
      </w:r>
    </w:p>
    <w:tbl>
      <w:tblPr>
        <w:tblW w:w="0" w:type="auto"/>
        <w:tblLayout w:type="fixed"/>
        <w:tblLook w:val="01E0" w:firstRow="1" w:lastRow="1" w:firstColumn="1" w:lastColumn="1" w:noHBand="0" w:noVBand="0"/>
      </w:tblPr>
      <w:tblGrid>
        <w:gridCol w:w="4621"/>
      </w:tblGrid>
      <w:tr w:rsidR="00373A49" w:rsidRPr="00EC7FC7" w14:paraId="486BC30D" w14:textId="77777777" w:rsidTr="008A2A98">
        <w:tc>
          <w:tcPr>
            <w:tcW w:w="4621" w:type="dxa"/>
          </w:tcPr>
          <w:p w14:paraId="3ADCEC8D" w14:textId="77777777" w:rsidR="00373A49" w:rsidRPr="00EC7FC7" w:rsidRDefault="00373A49" w:rsidP="008A2A98">
            <w:pPr>
              <w:pStyle w:val="AODocTxt"/>
              <w:ind w:left="709"/>
              <w:rPr>
                <w:rFonts w:ascii="Times New Roman" w:hAnsi="Times New Roman"/>
                <w:lang w:val="it-IT"/>
              </w:rPr>
            </w:pPr>
            <w:r w:rsidRPr="00EC7FC7">
              <w:rPr>
                <w:rFonts w:ascii="Times New Roman" w:hAnsi="Times New Roman"/>
                <w:lang w:val="it-IT"/>
              </w:rPr>
              <w:t>Firmato:_________________________</w:t>
            </w:r>
          </w:p>
        </w:tc>
      </w:tr>
      <w:tr w:rsidR="00373A49" w:rsidRPr="00EC7FC7" w14:paraId="098046F2" w14:textId="77777777" w:rsidTr="008A2A98">
        <w:tc>
          <w:tcPr>
            <w:tcW w:w="4621" w:type="dxa"/>
          </w:tcPr>
          <w:p w14:paraId="69269DCA" w14:textId="77777777" w:rsidR="00373A49" w:rsidRPr="00EC7FC7" w:rsidRDefault="00373A49" w:rsidP="008A2A98">
            <w:pPr>
              <w:pStyle w:val="AODocTxt"/>
              <w:ind w:left="709"/>
              <w:rPr>
                <w:rFonts w:ascii="Times New Roman" w:hAnsi="Times New Roman"/>
                <w:lang w:val="it-IT"/>
              </w:rPr>
            </w:pPr>
            <w:r w:rsidRPr="00EC7FC7">
              <w:rPr>
                <w:rFonts w:ascii="Times New Roman" w:hAnsi="Times New Roman"/>
                <w:lang w:val="it-IT"/>
              </w:rPr>
              <w:t>Nome:</w:t>
            </w:r>
          </w:p>
        </w:tc>
      </w:tr>
      <w:tr w:rsidR="00373A49" w:rsidRPr="00EC7FC7" w14:paraId="2572CDCD" w14:textId="77777777" w:rsidTr="008A2A98">
        <w:tc>
          <w:tcPr>
            <w:tcW w:w="4621" w:type="dxa"/>
          </w:tcPr>
          <w:p w14:paraId="192E6F5C" w14:textId="77777777" w:rsidR="00373A49" w:rsidRPr="00EC7FC7" w:rsidRDefault="00373A49" w:rsidP="008A2A98">
            <w:pPr>
              <w:pStyle w:val="AODocTxt"/>
              <w:ind w:left="709"/>
              <w:rPr>
                <w:rFonts w:ascii="Times New Roman" w:hAnsi="Times New Roman"/>
                <w:lang w:val="it-IT"/>
              </w:rPr>
            </w:pPr>
            <w:r w:rsidRPr="00EC7FC7">
              <w:rPr>
                <w:rFonts w:ascii="Times New Roman" w:hAnsi="Times New Roman"/>
                <w:lang w:val="it-IT"/>
              </w:rPr>
              <w:t>In qualità di:</w:t>
            </w:r>
          </w:p>
        </w:tc>
      </w:tr>
    </w:tbl>
    <w:p w14:paraId="404DFFD9" w14:textId="346991E6" w:rsidR="00373A49" w:rsidRPr="00EC7FC7" w:rsidRDefault="00373A49" w:rsidP="00373A49">
      <w:pPr>
        <w:pStyle w:val="AODocTxt"/>
        <w:numPr>
          <w:ilvl w:val="0"/>
          <w:numId w:val="0"/>
        </w:numPr>
        <w:ind w:left="709"/>
        <w:rPr>
          <w:rFonts w:ascii="Times New Roman" w:hAnsi="Times New Roman"/>
          <w:lang w:val="it-IT"/>
        </w:rPr>
      </w:pPr>
      <w:r w:rsidRPr="00EC7FC7">
        <w:rPr>
          <w:rFonts w:ascii="Times New Roman" w:hAnsi="Times New Roman"/>
          <w:lang w:val="it-IT"/>
        </w:rPr>
        <w:t xml:space="preserve">L'Utente accetta incondizionatamente, ai sensi e per gli effetti degli articoli 1341 e 1342 del codice civile, </w:t>
      </w:r>
      <w:r w:rsidR="00D02533" w:rsidRPr="00EC7FC7">
        <w:rPr>
          <w:rFonts w:ascii="Times New Roman" w:hAnsi="Times New Roman"/>
          <w:lang w:val="it-IT"/>
        </w:rPr>
        <w:t>[</w:t>
      </w:r>
      <w:r w:rsidRPr="00EC7FC7">
        <w:rPr>
          <w:rFonts w:ascii="Times New Roman" w:hAnsi="Times New Roman"/>
          <w:lang w:val="it-IT"/>
        </w:rPr>
        <w:t xml:space="preserve">l’articolo </w:t>
      </w:r>
      <w:r w:rsidRPr="00EC7FC7">
        <w:rPr>
          <w:rFonts w:ascii="Times New Roman" w:hAnsi="Times New Roman"/>
          <w:lang w:val="it-IT"/>
        </w:rPr>
        <w:fldChar w:fldCharType="begin"/>
      </w:r>
      <w:r w:rsidRPr="00EC7FC7">
        <w:rPr>
          <w:rFonts w:ascii="Times New Roman" w:hAnsi="Times New Roman"/>
          <w:lang w:val="it-IT"/>
        </w:rPr>
        <w:instrText xml:space="preserve"> REF _Ref133932312 \r \h </w:instrText>
      </w:r>
      <w:r w:rsidR="00C0247A" w:rsidRPr="00EC7FC7">
        <w:rPr>
          <w:rFonts w:ascii="Times New Roman" w:hAnsi="Times New Roman"/>
          <w:lang w:val="it-IT"/>
        </w:rPr>
        <w:instrText xml:space="preserve"> \* MERGEFORMAT </w:instrText>
      </w:r>
      <w:r w:rsidRPr="00EC7FC7">
        <w:rPr>
          <w:rFonts w:ascii="Times New Roman" w:hAnsi="Times New Roman"/>
          <w:lang w:val="it-IT"/>
        </w:rPr>
      </w:r>
      <w:r w:rsidRPr="00EC7FC7">
        <w:rPr>
          <w:rFonts w:ascii="Times New Roman" w:hAnsi="Times New Roman"/>
          <w:lang w:val="it-IT"/>
        </w:rPr>
        <w:fldChar w:fldCharType="separate"/>
      </w:r>
      <w:r w:rsidR="00B347A7" w:rsidRPr="00EC7FC7">
        <w:rPr>
          <w:rFonts w:ascii="Times New Roman" w:hAnsi="Times New Roman"/>
          <w:lang w:val="it-IT"/>
        </w:rPr>
        <w:t>9</w:t>
      </w:r>
      <w:r w:rsidRPr="00EC7FC7">
        <w:rPr>
          <w:rFonts w:ascii="Times New Roman" w:hAnsi="Times New Roman"/>
          <w:lang w:val="it-IT"/>
        </w:rPr>
        <w:fldChar w:fldCharType="end"/>
      </w:r>
      <w:r w:rsidRPr="00EC7FC7">
        <w:rPr>
          <w:rFonts w:ascii="Times New Roman" w:hAnsi="Times New Roman"/>
          <w:lang w:val="it-IT"/>
        </w:rPr>
        <w:t xml:space="preserve"> del Contratto per la Capacità e</w:t>
      </w:r>
      <w:r w:rsidR="00D02533" w:rsidRPr="00EC7FC7">
        <w:rPr>
          <w:rFonts w:ascii="Times New Roman" w:hAnsi="Times New Roman"/>
          <w:lang w:val="it-IT"/>
        </w:rPr>
        <w:t>]</w:t>
      </w:r>
      <w:r w:rsidRPr="00EC7FC7">
        <w:rPr>
          <w:rFonts w:ascii="Times New Roman" w:hAnsi="Times New Roman"/>
          <w:lang w:val="it-IT"/>
        </w:rPr>
        <w:t xml:space="preserve"> i seguenti articoli del Codice di Rigassificazione:</w:t>
      </w:r>
    </w:p>
    <w:p w14:paraId="0B5D0186" w14:textId="77777777" w:rsidR="00373A49" w:rsidRPr="00EC7FC7" w:rsidRDefault="00373A49" w:rsidP="00373A49">
      <w:pPr>
        <w:rPr>
          <w:szCs w:val="22"/>
        </w:rPr>
      </w:pPr>
    </w:p>
    <w:p w14:paraId="0A10356B" w14:textId="77777777" w:rsidR="00373A49" w:rsidRPr="00EC7FC7" w:rsidRDefault="00373A49" w:rsidP="00373A49">
      <w:pPr>
        <w:rPr>
          <w:szCs w:val="22"/>
        </w:rPr>
      </w:pPr>
      <w:r w:rsidRPr="00EC7FC7">
        <w:rPr>
          <w:szCs w:val="22"/>
        </w:rPr>
        <w:t>CAPITOLO I:</w:t>
      </w:r>
    </w:p>
    <w:p w14:paraId="2ADE0524" w14:textId="77777777" w:rsidR="00373A49" w:rsidRPr="00EC7FC7" w:rsidRDefault="00373A49" w:rsidP="00373A49">
      <w:pPr>
        <w:rPr>
          <w:szCs w:val="22"/>
        </w:rPr>
      </w:pPr>
      <w:r w:rsidRPr="00EC7FC7">
        <w:rPr>
          <w:b/>
          <w:szCs w:val="22"/>
        </w:rPr>
        <w:t>4.1</w:t>
      </w:r>
      <w:r w:rsidRPr="00EC7FC7">
        <w:rPr>
          <w:szCs w:val="22"/>
        </w:rPr>
        <w:t xml:space="preserve"> “Competenza dell’</w:t>
      </w:r>
      <w:r w:rsidRPr="00EC7FC7">
        <w:t>Autorità</w:t>
      </w:r>
      <w:r w:rsidRPr="00EC7FC7">
        <w:rPr>
          <w:b/>
        </w:rPr>
        <w:t xml:space="preserve"> </w:t>
      </w:r>
      <w:r w:rsidRPr="00EC7FC7">
        <w:t>di Regolazione per Energia Reti e Ambiente</w:t>
      </w:r>
      <w:r w:rsidRPr="00EC7FC7">
        <w:rPr>
          <w:szCs w:val="22"/>
        </w:rPr>
        <w:t xml:space="preserve">”; </w:t>
      </w:r>
      <w:r w:rsidRPr="00EC7FC7">
        <w:rPr>
          <w:b/>
          <w:szCs w:val="22"/>
        </w:rPr>
        <w:t>4.2</w:t>
      </w:r>
      <w:r w:rsidRPr="00EC7FC7">
        <w:rPr>
          <w:szCs w:val="22"/>
        </w:rPr>
        <w:t xml:space="preserve"> “Giurisdizione”; </w:t>
      </w:r>
      <w:r w:rsidRPr="00EC7FC7">
        <w:rPr>
          <w:b/>
          <w:szCs w:val="22"/>
        </w:rPr>
        <w:t>4.3</w:t>
      </w:r>
      <w:r w:rsidRPr="00EC7FC7">
        <w:rPr>
          <w:szCs w:val="22"/>
        </w:rPr>
        <w:t xml:space="preserve"> “Arbitrato su Controversie Tecniche”.</w:t>
      </w:r>
    </w:p>
    <w:p w14:paraId="2278038E" w14:textId="77777777" w:rsidR="00373A49" w:rsidRPr="00EC7FC7" w:rsidRDefault="00373A49" w:rsidP="00373A49">
      <w:pPr>
        <w:rPr>
          <w:szCs w:val="22"/>
        </w:rPr>
      </w:pPr>
      <w:r w:rsidRPr="00EC7FC7">
        <w:rPr>
          <w:szCs w:val="22"/>
        </w:rPr>
        <w:t>CAPITOLO II:</w:t>
      </w:r>
    </w:p>
    <w:p w14:paraId="712D3161" w14:textId="77777777" w:rsidR="00373A49" w:rsidRPr="00EB3522" w:rsidRDefault="00373A49" w:rsidP="00373A49">
      <w:pPr>
        <w:rPr>
          <w:szCs w:val="22"/>
        </w:rPr>
      </w:pPr>
      <w:r w:rsidRPr="00EC7FC7">
        <w:rPr>
          <w:szCs w:val="22"/>
        </w:rPr>
        <w:t xml:space="preserve"> </w:t>
      </w:r>
      <w:r w:rsidRPr="00EC7FC7">
        <w:rPr>
          <w:b/>
          <w:szCs w:val="22"/>
        </w:rPr>
        <w:t>2.4.2</w:t>
      </w:r>
      <w:r w:rsidRPr="00EC7FC7">
        <w:rPr>
          <w:szCs w:val="22"/>
        </w:rPr>
        <w:t xml:space="preserve"> “Sottoscrizione</w:t>
      </w:r>
      <w:r>
        <w:rPr>
          <w:szCs w:val="22"/>
        </w:rPr>
        <w:t xml:space="preserve"> della Capacità Disponibile”; </w:t>
      </w:r>
      <w:r>
        <w:rPr>
          <w:b/>
          <w:szCs w:val="22"/>
        </w:rPr>
        <w:t>2.4.5</w:t>
      </w:r>
      <w:r>
        <w:rPr>
          <w:szCs w:val="22"/>
        </w:rPr>
        <w:t xml:space="preserve"> “Richieste di Accesso”; </w:t>
      </w:r>
      <w:r>
        <w:rPr>
          <w:b/>
          <w:szCs w:val="22"/>
        </w:rPr>
        <w:t>2.4.7</w:t>
      </w:r>
      <w:r>
        <w:rPr>
          <w:szCs w:val="22"/>
        </w:rPr>
        <w:t xml:space="preserve"> “Sottoscrizione delle Accettazioni Modificate”; </w:t>
      </w:r>
      <w:r>
        <w:rPr>
          <w:b/>
          <w:szCs w:val="22"/>
        </w:rPr>
        <w:t>2.5</w:t>
      </w:r>
      <w:r>
        <w:rPr>
          <w:szCs w:val="22"/>
        </w:rPr>
        <w:t xml:space="preserve"> “Diniego di Accesso”; </w:t>
      </w:r>
      <w:r>
        <w:rPr>
          <w:b/>
          <w:szCs w:val="22"/>
        </w:rPr>
        <w:t>2.6</w:t>
      </w:r>
      <w:r>
        <w:rPr>
          <w:szCs w:val="22"/>
        </w:rPr>
        <w:t xml:space="preserve"> “Capacità Rilasciata”; </w:t>
      </w:r>
      <w:r>
        <w:rPr>
          <w:b/>
          <w:szCs w:val="22"/>
        </w:rPr>
        <w:t>2.7</w:t>
      </w:r>
      <w:r>
        <w:rPr>
          <w:szCs w:val="22"/>
        </w:rPr>
        <w:t xml:space="preserve"> “Capacità Regolata Sottoscritta da rendersi disponibile al Gestore per il conferimento a terzi ai sensi dell’articolo 14, comma 3, del TIRG; </w:t>
      </w:r>
      <w:r>
        <w:rPr>
          <w:b/>
          <w:szCs w:val="22"/>
        </w:rPr>
        <w:t>2.8</w:t>
      </w:r>
      <w:r>
        <w:rPr>
          <w:szCs w:val="22"/>
        </w:rPr>
        <w:t xml:space="preserve"> “Capacità Esentata Sottoscritta da rendersi disponibile al Gestore per il conferimento a terzi ai sensi dell’articolo 6, </w:t>
      </w:r>
      <w:r>
        <w:rPr>
          <w:szCs w:val="22"/>
        </w:rPr>
        <w:lastRenderedPageBreak/>
        <w:t xml:space="preserve">comma 3, del decreto MAP dell’11 aprile 2006”; </w:t>
      </w:r>
      <w:r>
        <w:rPr>
          <w:b/>
          <w:szCs w:val="22"/>
        </w:rPr>
        <w:t>3.2</w:t>
      </w:r>
      <w:r>
        <w:rPr>
          <w:szCs w:val="22"/>
        </w:rPr>
        <w:t xml:space="preserve"> “Programmazione Annuale”; </w:t>
      </w:r>
      <w:r>
        <w:rPr>
          <w:b/>
          <w:szCs w:val="22"/>
        </w:rPr>
        <w:t>3.3</w:t>
      </w:r>
      <w:r>
        <w:rPr>
          <w:szCs w:val="22"/>
        </w:rPr>
        <w:t xml:space="preserve"> “Programmazione Trimestrale”; </w:t>
      </w:r>
      <w:r>
        <w:rPr>
          <w:b/>
          <w:szCs w:val="22"/>
        </w:rPr>
        <w:t>3.7</w:t>
      </w:r>
      <w:r>
        <w:rPr>
          <w:szCs w:val="22"/>
        </w:rPr>
        <w:t xml:space="preserve"> “Indisponibilità degli Slot di discarica”. </w:t>
      </w:r>
    </w:p>
    <w:p w14:paraId="6DCC4B6C" w14:textId="77777777" w:rsidR="00373A49" w:rsidRPr="00EB3522" w:rsidRDefault="00373A49" w:rsidP="00373A49">
      <w:pPr>
        <w:rPr>
          <w:szCs w:val="22"/>
        </w:rPr>
      </w:pPr>
      <w:r>
        <w:rPr>
          <w:szCs w:val="22"/>
        </w:rPr>
        <w:t>CAPITOLO III:</w:t>
      </w:r>
    </w:p>
    <w:p w14:paraId="517671BC" w14:textId="77777777" w:rsidR="00373A49" w:rsidRPr="000A6889" w:rsidRDefault="00373A49" w:rsidP="00373A49">
      <w:pPr>
        <w:rPr>
          <w:szCs w:val="22"/>
        </w:rPr>
      </w:pPr>
      <w:r>
        <w:rPr>
          <w:b/>
          <w:szCs w:val="22"/>
        </w:rPr>
        <w:t>2.2</w:t>
      </w:r>
      <w:r>
        <w:rPr>
          <w:szCs w:val="22"/>
        </w:rPr>
        <w:t xml:space="preserve"> “Obbligazioni delle Parti”; </w:t>
      </w:r>
      <w:r>
        <w:rPr>
          <w:b/>
          <w:szCs w:val="22"/>
        </w:rPr>
        <w:t>2.6</w:t>
      </w:r>
      <w:r>
        <w:rPr>
          <w:szCs w:val="22"/>
        </w:rPr>
        <w:t xml:space="preserve"> “Diligenza dell’Utente”; </w:t>
      </w:r>
      <w:r>
        <w:rPr>
          <w:b/>
          <w:szCs w:val="22"/>
        </w:rPr>
        <w:t>2.7</w:t>
      </w:r>
      <w:r>
        <w:rPr>
          <w:szCs w:val="22"/>
        </w:rPr>
        <w:t xml:space="preserve"> “Rifiuto di modifiche nella prestazione del Servizio”; </w:t>
      </w:r>
      <w:r>
        <w:rPr>
          <w:b/>
          <w:szCs w:val="22"/>
        </w:rPr>
        <w:t>2.9</w:t>
      </w:r>
      <w:r>
        <w:rPr>
          <w:szCs w:val="22"/>
        </w:rPr>
        <w:t xml:space="preserve"> “Prestazione del Servizio di Riconsegna”; </w:t>
      </w:r>
      <w:r>
        <w:rPr>
          <w:b/>
          <w:szCs w:val="22"/>
        </w:rPr>
        <w:t>3</w:t>
      </w:r>
      <w:r>
        <w:rPr>
          <w:szCs w:val="22"/>
        </w:rPr>
        <w:t xml:space="preserve"> “Durata dei Contratti per la Capacità e Recesso; </w:t>
      </w:r>
      <w:r>
        <w:rPr>
          <w:b/>
          <w:szCs w:val="22"/>
        </w:rPr>
        <w:t>4</w:t>
      </w:r>
      <w:r>
        <w:rPr>
          <w:szCs w:val="22"/>
        </w:rPr>
        <w:t xml:space="preserve"> “Proprietà del GNL”; </w:t>
      </w:r>
      <w:r>
        <w:rPr>
          <w:b/>
          <w:szCs w:val="22"/>
        </w:rPr>
        <w:t>5.1.3</w:t>
      </w:r>
      <w:r>
        <w:rPr>
          <w:szCs w:val="22"/>
        </w:rPr>
        <w:t xml:space="preserve"> “Determinazione di quantità e qualità del GNL al Punto di Consegna”; </w:t>
      </w:r>
      <w:r>
        <w:rPr>
          <w:b/>
          <w:szCs w:val="22"/>
        </w:rPr>
        <w:t>5.1.7</w:t>
      </w:r>
      <w:r>
        <w:rPr>
          <w:szCs w:val="22"/>
        </w:rPr>
        <w:t xml:space="preserve"> “Responsabilità dell’Utente rispetto alla Discarica di GNL Fuori Specifica”; </w:t>
      </w:r>
      <w:r>
        <w:rPr>
          <w:b/>
          <w:szCs w:val="22"/>
        </w:rPr>
        <w:t>6.1</w:t>
      </w:r>
      <w:r>
        <w:rPr>
          <w:szCs w:val="22"/>
        </w:rPr>
        <w:t xml:space="preserve"> “Riconsegna del Gas”; </w:t>
      </w:r>
      <w:r>
        <w:rPr>
          <w:b/>
          <w:szCs w:val="22"/>
        </w:rPr>
        <w:t>6.2</w:t>
      </w:r>
      <w:r>
        <w:rPr>
          <w:szCs w:val="22"/>
        </w:rPr>
        <w:t xml:space="preserve"> “Consumi e Perdite </w:t>
      </w:r>
      <w:r>
        <w:t>della catena di Rigassificazione</w:t>
      </w:r>
      <w:r>
        <w:rPr>
          <w:szCs w:val="22"/>
        </w:rPr>
        <w:t xml:space="preserve">”; </w:t>
      </w:r>
      <w:r>
        <w:rPr>
          <w:b/>
          <w:szCs w:val="22"/>
        </w:rPr>
        <w:t>7</w:t>
      </w:r>
      <w:r>
        <w:rPr>
          <w:szCs w:val="22"/>
        </w:rPr>
        <w:t xml:space="preserve"> “Forza Maggiore”; </w:t>
      </w:r>
      <w:r>
        <w:rPr>
          <w:b/>
          <w:szCs w:val="22"/>
        </w:rPr>
        <w:t>8.1</w:t>
      </w:r>
      <w:r>
        <w:rPr>
          <w:szCs w:val="22"/>
        </w:rPr>
        <w:t xml:space="preserve"> “Fatturazione da parte del Gestore”; </w:t>
      </w:r>
      <w:r>
        <w:rPr>
          <w:b/>
          <w:szCs w:val="22"/>
        </w:rPr>
        <w:t>8.4</w:t>
      </w:r>
      <w:r>
        <w:rPr>
          <w:szCs w:val="22"/>
        </w:rPr>
        <w:t xml:space="preserve"> “Sospensione del pagamento delle fatture”; </w:t>
      </w:r>
      <w:r>
        <w:rPr>
          <w:b/>
          <w:szCs w:val="22"/>
        </w:rPr>
        <w:t>8.6</w:t>
      </w:r>
      <w:r>
        <w:rPr>
          <w:szCs w:val="22"/>
        </w:rPr>
        <w:t xml:space="preserve"> “Rettifica degli Errori”; </w:t>
      </w:r>
      <w:r>
        <w:rPr>
          <w:b/>
          <w:szCs w:val="22"/>
        </w:rPr>
        <w:t>8.7</w:t>
      </w:r>
      <w:r>
        <w:rPr>
          <w:szCs w:val="22"/>
        </w:rPr>
        <w:t xml:space="preserve"> “Importi al netto di ritenuta; responsabilità per gli Oneri Marittimi”; </w:t>
      </w:r>
      <w:r>
        <w:rPr>
          <w:b/>
          <w:szCs w:val="22"/>
        </w:rPr>
        <w:t>8.10</w:t>
      </w:r>
      <w:r>
        <w:rPr>
          <w:szCs w:val="22"/>
        </w:rPr>
        <w:t xml:space="preserve"> “Capacità di Make-Up”; </w:t>
      </w:r>
      <w:r>
        <w:rPr>
          <w:b/>
          <w:szCs w:val="22"/>
        </w:rPr>
        <w:t>8.11</w:t>
      </w:r>
      <w:r>
        <w:rPr>
          <w:szCs w:val="22"/>
        </w:rPr>
        <w:t xml:space="preserve"> “Corrispettivi di scostamento applicabili agli Utenti Continuativi”; </w:t>
      </w:r>
      <w:r>
        <w:rPr>
          <w:b/>
          <w:szCs w:val="22"/>
        </w:rPr>
        <w:t>8.12</w:t>
      </w:r>
      <w:r>
        <w:rPr>
          <w:szCs w:val="22"/>
        </w:rPr>
        <w:t xml:space="preserve"> “Corrispettivi di scostamento applicabili alla Capacità Spot”; </w:t>
      </w:r>
      <w:r>
        <w:rPr>
          <w:b/>
          <w:szCs w:val="22"/>
        </w:rPr>
        <w:t>9</w:t>
      </w:r>
      <w:r>
        <w:rPr>
          <w:szCs w:val="22"/>
        </w:rPr>
        <w:t xml:space="preserve"> “Imposte, tasse e diritti sul Gas”; </w:t>
      </w:r>
      <w:r>
        <w:rPr>
          <w:b/>
          <w:szCs w:val="22"/>
        </w:rPr>
        <w:t>12</w:t>
      </w:r>
      <w:r>
        <w:rPr>
          <w:szCs w:val="22"/>
        </w:rPr>
        <w:t xml:space="preserve"> “Scambi di Capacità Sottoscritta”; </w:t>
      </w:r>
      <w:r>
        <w:rPr>
          <w:b/>
          <w:szCs w:val="22"/>
        </w:rPr>
        <w:t>13</w:t>
      </w:r>
      <w:r>
        <w:rPr>
          <w:szCs w:val="22"/>
        </w:rPr>
        <w:t xml:space="preserve"> “Risoluzione del Contratto e Recesso”; </w:t>
      </w:r>
      <w:r>
        <w:rPr>
          <w:b/>
          <w:szCs w:val="22"/>
        </w:rPr>
        <w:t>14</w:t>
      </w:r>
      <w:r>
        <w:rPr>
          <w:szCs w:val="22"/>
        </w:rPr>
        <w:t xml:space="preserve"> “Responsabilità”; </w:t>
      </w:r>
      <w:r>
        <w:rPr>
          <w:b/>
          <w:szCs w:val="22"/>
        </w:rPr>
        <w:t>15</w:t>
      </w:r>
      <w:r>
        <w:rPr>
          <w:szCs w:val="22"/>
        </w:rPr>
        <w:t xml:space="preserve"> “Reclami”; </w:t>
      </w:r>
      <w:r>
        <w:rPr>
          <w:b/>
          <w:szCs w:val="22"/>
        </w:rPr>
        <w:t>19</w:t>
      </w:r>
      <w:r>
        <w:rPr>
          <w:szCs w:val="22"/>
        </w:rPr>
        <w:t xml:space="preserve"> “Costi per l’esecuzione”; </w:t>
      </w:r>
      <w:r>
        <w:rPr>
          <w:b/>
          <w:szCs w:val="22"/>
        </w:rPr>
        <w:t>20</w:t>
      </w:r>
      <w:r>
        <w:rPr>
          <w:szCs w:val="22"/>
        </w:rPr>
        <w:t xml:space="preserve"> “Rinuncia all’immunità”.</w:t>
      </w:r>
    </w:p>
    <w:p w14:paraId="47F60ABE" w14:textId="77777777" w:rsidR="00373A49" w:rsidRPr="000A6889" w:rsidRDefault="00373A49" w:rsidP="00373A49">
      <w:pPr>
        <w:rPr>
          <w:szCs w:val="22"/>
        </w:rPr>
      </w:pPr>
      <w:r>
        <w:rPr>
          <w:szCs w:val="22"/>
        </w:rPr>
        <w:t>CAPITOLO IV:</w:t>
      </w:r>
    </w:p>
    <w:p w14:paraId="450705DF" w14:textId="77777777" w:rsidR="00373A49" w:rsidRPr="000A6889" w:rsidRDefault="00373A49" w:rsidP="00373A49">
      <w:pPr>
        <w:rPr>
          <w:szCs w:val="22"/>
        </w:rPr>
      </w:pPr>
      <w:r>
        <w:rPr>
          <w:b/>
          <w:szCs w:val="22"/>
        </w:rPr>
        <w:t>1.3</w:t>
      </w:r>
      <w:r>
        <w:rPr>
          <w:szCs w:val="22"/>
        </w:rPr>
        <w:t xml:space="preserve"> “Rifiuto delle Navi Metaniere”; </w:t>
      </w:r>
      <w:r>
        <w:rPr>
          <w:b/>
          <w:szCs w:val="22"/>
        </w:rPr>
        <w:t>1.4.2</w:t>
      </w:r>
      <w:r>
        <w:rPr>
          <w:szCs w:val="22"/>
        </w:rPr>
        <w:t xml:space="preserve"> “Mancata effettuazione delle necessarie modifiche”; </w:t>
      </w:r>
      <w:r>
        <w:rPr>
          <w:b/>
          <w:szCs w:val="22"/>
        </w:rPr>
        <w:t>3.6</w:t>
      </w:r>
      <w:r>
        <w:rPr>
          <w:szCs w:val="22"/>
        </w:rPr>
        <w:t xml:space="preserve"> “Riassegnazione del pontile”; </w:t>
      </w:r>
      <w:r>
        <w:rPr>
          <w:b/>
          <w:szCs w:val="22"/>
        </w:rPr>
        <w:t>3.8.2</w:t>
      </w:r>
      <w:r>
        <w:rPr>
          <w:szCs w:val="22"/>
        </w:rPr>
        <w:t xml:space="preserve"> “Controstallie”; </w:t>
      </w:r>
      <w:r>
        <w:rPr>
          <w:b/>
          <w:szCs w:val="22"/>
        </w:rPr>
        <w:t>3.9</w:t>
      </w:r>
      <w:r>
        <w:rPr>
          <w:szCs w:val="22"/>
        </w:rPr>
        <w:t xml:space="preserve"> “</w:t>
      </w:r>
      <w:proofErr w:type="spellStart"/>
      <w:r>
        <w:rPr>
          <w:szCs w:val="22"/>
        </w:rPr>
        <w:t>Boil</w:t>
      </w:r>
      <w:proofErr w:type="spellEnd"/>
      <w:r>
        <w:rPr>
          <w:szCs w:val="22"/>
        </w:rPr>
        <w:t>-off in Eccesso”.</w:t>
      </w:r>
    </w:p>
    <w:p w14:paraId="3979169A" w14:textId="77777777" w:rsidR="00373A49" w:rsidRPr="000A6889" w:rsidRDefault="00373A49" w:rsidP="00373A49">
      <w:pPr>
        <w:rPr>
          <w:szCs w:val="22"/>
        </w:rPr>
      </w:pPr>
      <w:r>
        <w:rPr>
          <w:szCs w:val="22"/>
        </w:rPr>
        <w:t>CAPITOLO VI:</w:t>
      </w:r>
    </w:p>
    <w:p w14:paraId="7564DC92" w14:textId="77777777" w:rsidR="00373A49" w:rsidRPr="000A6889" w:rsidRDefault="00373A49" w:rsidP="00373A49">
      <w:pPr>
        <w:rPr>
          <w:szCs w:val="22"/>
        </w:rPr>
      </w:pPr>
      <w:r>
        <w:rPr>
          <w:b/>
          <w:szCs w:val="22"/>
        </w:rPr>
        <w:t xml:space="preserve">2.1 </w:t>
      </w:r>
      <w:r>
        <w:rPr>
          <w:szCs w:val="22"/>
        </w:rPr>
        <w:t xml:space="preserve">“Soggetti aventi diritto a presentare richieste per l’aggiornamento del Codice di Rigassificazione”; </w:t>
      </w:r>
      <w:r>
        <w:rPr>
          <w:b/>
          <w:szCs w:val="22"/>
        </w:rPr>
        <w:t>2.2</w:t>
      </w:r>
      <w:r>
        <w:rPr>
          <w:szCs w:val="22"/>
        </w:rPr>
        <w:t xml:space="preserve"> “Requisiti di ricevibilità delle richieste”; </w:t>
      </w:r>
      <w:r>
        <w:rPr>
          <w:b/>
          <w:szCs w:val="22"/>
        </w:rPr>
        <w:t>2.4</w:t>
      </w:r>
      <w:r>
        <w:rPr>
          <w:szCs w:val="22"/>
        </w:rPr>
        <w:t xml:space="preserve"> “Valutazione della richiesta”; </w:t>
      </w:r>
      <w:r>
        <w:rPr>
          <w:b/>
          <w:szCs w:val="22"/>
        </w:rPr>
        <w:t>4</w:t>
      </w:r>
      <w:r>
        <w:rPr>
          <w:szCs w:val="22"/>
        </w:rPr>
        <w:t xml:space="preserve"> “Comunicazioni”.</w:t>
      </w:r>
    </w:p>
    <w:p w14:paraId="396EC9F2" w14:textId="77777777" w:rsidR="00373A49" w:rsidRPr="000A6889" w:rsidRDefault="00373A49" w:rsidP="00373A49">
      <w:pPr>
        <w:rPr>
          <w:szCs w:val="22"/>
        </w:rPr>
      </w:pPr>
      <w:r>
        <w:rPr>
          <w:szCs w:val="22"/>
        </w:rPr>
        <w:t>ALLEGATO (a):</w:t>
      </w:r>
    </w:p>
    <w:p w14:paraId="6A461AF5" w14:textId="77777777" w:rsidR="00373A49" w:rsidRPr="000A6889" w:rsidRDefault="00373A49" w:rsidP="00373A49">
      <w:pPr>
        <w:rPr>
          <w:szCs w:val="22"/>
        </w:rPr>
      </w:pPr>
      <w:r>
        <w:rPr>
          <w:szCs w:val="22"/>
        </w:rPr>
        <w:t xml:space="preserve">Istruzioni per la stipula dei Contratti per la Capacità Regolata e per la Capacità Spot: </w:t>
      </w:r>
      <w:r>
        <w:rPr>
          <w:b/>
          <w:szCs w:val="22"/>
        </w:rPr>
        <w:t>2.3</w:t>
      </w:r>
      <w:r>
        <w:rPr>
          <w:szCs w:val="22"/>
        </w:rPr>
        <w:t xml:space="preserve"> “</w:t>
      </w:r>
      <w:r>
        <w:rPr>
          <w:i/>
          <w:szCs w:val="22"/>
        </w:rPr>
        <w:t>Irrevocabilità</w:t>
      </w:r>
      <w:r>
        <w:rPr>
          <w:szCs w:val="22"/>
        </w:rPr>
        <w:t xml:space="preserve">”; </w:t>
      </w:r>
      <w:r>
        <w:rPr>
          <w:b/>
          <w:szCs w:val="22"/>
        </w:rPr>
        <w:t>4.2</w:t>
      </w:r>
      <w:r>
        <w:rPr>
          <w:szCs w:val="22"/>
        </w:rPr>
        <w:t xml:space="preserve">; </w:t>
      </w:r>
      <w:r>
        <w:rPr>
          <w:b/>
          <w:szCs w:val="22"/>
        </w:rPr>
        <w:t>4.3;</w:t>
      </w:r>
    </w:p>
    <w:p w14:paraId="1E85253D" w14:textId="77777777" w:rsidR="00373A49" w:rsidRPr="000A6889" w:rsidRDefault="00373A49" w:rsidP="00373A49">
      <w:pPr>
        <w:rPr>
          <w:szCs w:val="22"/>
        </w:rPr>
      </w:pPr>
      <w:r>
        <w:rPr>
          <w:szCs w:val="22"/>
        </w:rPr>
        <w:t xml:space="preserve">Parte I – Modello di Richiesta di Accesso per tutti i Contratti per la Capacità diversi dai Contratti per la Capacità Esentata: </w:t>
      </w:r>
      <w:r>
        <w:rPr>
          <w:b/>
          <w:szCs w:val="22"/>
        </w:rPr>
        <w:t>paragrafo dopo la lettera (g)</w:t>
      </w:r>
      <w:r>
        <w:rPr>
          <w:szCs w:val="22"/>
        </w:rPr>
        <w:t>;</w:t>
      </w:r>
    </w:p>
    <w:p w14:paraId="74F24EC7" w14:textId="77777777" w:rsidR="00373A49" w:rsidRPr="000A6889" w:rsidRDefault="00373A49" w:rsidP="00373A49">
      <w:pPr>
        <w:rPr>
          <w:szCs w:val="22"/>
        </w:rPr>
      </w:pPr>
      <w:r>
        <w:rPr>
          <w:szCs w:val="22"/>
        </w:rPr>
        <w:t xml:space="preserve">Parte II – Modello di Richiesta di Accesso per la Capacità di Make-up: </w:t>
      </w:r>
      <w:r>
        <w:rPr>
          <w:b/>
          <w:szCs w:val="22"/>
        </w:rPr>
        <w:t>paragrafo dopo la lettera (g)</w:t>
      </w:r>
      <w:r>
        <w:rPr>
          <w:szCs w:val="22"/>
        </w:rPr>
        <w:t>;</w:t>
      </w:r>
    </w:p>
    <w:p w14:paraId="0EC51C49" w14:textId="77777777" w:rsidR="00373A49" w:rsidRPr="000A6889" w:rsidRDefault="00373A49" w:rsidP="00373A49">
      <w:pPr>
        <w:rPr>
          <w:szCs w:val="22"/>
        </w:rPr>
      </w:pPr>
      <w:r>
        <w:rPr>
          <w:szCs w:val="22"/>
        </w:rPr>
        <w:t xml:space="preserve">Parte III – Modello di Accettazione Modificata per il Contratto per la Capacità Regolata: </w:t>
      </w:r>
      <w:r>
        <w:rPr>
          <w:b/>
          <w:szCs w:val="22"/>
        </w:rPr>
        <w:t>terzo paragrafo</w:t>
      </w:r>
      <w:r>
        <w:rPr>
          <w:szCs w:val="22"/>
        </w:rPr>
        <w:t>;</w:t>
      </w:r>
    </w:p>
    <w:p w14:paraId="3ADAD6E4" w14:textId="77777777" w:rsidR="00373A49" w:rsidRPr="00BA2367" w:rsidRDefault="00373A49" w:rsidP="00373A49">
      <w:pPr>
        <w:rPr>
          <w:szCs w:val="22"/>
          <w:u w:val="single"/>
        </w:rPr>
      </w:pPr>
      <w:r>
        <w:rPr>
          <w:szCs w:val="22"/>
          <w:u w:val="single"/>
        </w:rPr>
        <w:t>Parte IV – Contratto per la Capacità Regolata</w:t>
      </w:r>
      <w:r>
        <w:rPr>
          <w:szCs w:val="22"/>
        </w:rPr>
        <w:t xml:space="preserve">: articolo </w:t>
      </w:r>
      <w:r>
        <w:rPr>
          <w:b/>
          <w:szCs w:val="22"/>
        </w:rPr>
        <w:t>5</w:t>
      </w:r>
      <w:r>
        <w:rPr>
          <w:szCs w:val="22"/>
        </w:rPr>
        <w:t xml:space="preserve"> “</w:t>
      </w:r>
      <w:r>
        <w:rPr>
          <w:i/>
          <w:szCs w:val="22"/>
        </w:rPr>
        <w:t>Elezione di domicilio e comunicazioni</w:t>
      </w:r>
      <w:r>
        <w:rPr>
          <w:szCs w:val="22"/>
        </w:rPr>
        <w:t xml:space="preserve">”; articolo </w:t>
      </w:r>
      <w:r>
        <w:rPr>
          <w:b/>
          <w:szCs w:val="22"/>
        </w:rPr>
        <w:t>6</w:t>
      </w:r>
      <w:r>
        <w:rPr>
          <w:szCs w:val="22"/>
        </w:rPr>
        <w:t xml:space="preserve"> “</w:t>
      </w:r>
      <w:r>
        <w:rPr>
          <w:i/>
          <w:szCs w:val="22"/>
        </w:rPr>
        <w:t>Finanziamento del Terminale</w:t>
      </w:r>
      <w:r>
        <w:rPr>
          <w:szCs w:val="22"/>
        </w:rPr>
        <w:t>”.</w:t>
      </w:r>
    </w:p>
    <w:p w14:paraId="7872AF68" w14:textId="77777777" w:rsidR="00373A49" w:rsidRPr="00BA2367" w:rsidRDefault="00373A49" w:rsidP="00373A49">
      <w:pPr>
        <w:rPr>
          <w:szCs w:val="22"/>
          <w:u w:val="single"/>
          <w:lang w:val="en-US"/>
        </w:rPr>
      </w:pPr>
      <w:proofErr w:type="spellStart"/>
      <w:r>
        <w:rPr>
          <w:szCs w:val="22"/>
          <w:u w:val="single"/>
          <w:lang w:val="en-US"/>
        </w:rPr>
        <w:t>Allegato</w:t>
      </w:r>
      <w:proofErr w:type="spellEnd"/>
      <w:r>
        <w:rPr>
          <w:szCs w:val="22"/>
          <w:u w:val="single"/>
          <w:lang w:val="en-US"/>
        </w:rPr>
        <w:t xml:space="preserve"> (2) - Direct Agreement</w:t>
      </w:r>
      <w:r>
        <w:rPr>
          <w:szCs w:val="22"/>
          <w:lang w:val="en-US"/>
        </w:rPr>
        <w:t xml:space="preserve">: Recital E; clause </w:t>
      </w:r>
      <w:r>
        <w:rPr>
          <w:b/>
          <w:szCs w:val="22"/>
          <w:lang w:val="en-US"/>
        </w:rPr>
        <w:t>2</w:t>
      </w:r>
      <w:r>
        <w:rPr>
          <w:szCs w:val="22"/>
          <w:lang w:val="en-US"/>
        </w:rPr>
        <w:t xml:space="preserve"> “Consent to assignment and Step-In Rights”; clause </w:t>
      </w:r>
      <w:r>
        <w:rPr>
          <w:b/>
          <w:szCs w:val="22"/>
          <w:lang w:val="en-US"/>
        </w:rPr>
        <w:t>3</w:t>
      </w:r>
      <w:r>
        <w:rPr>
          <w:szCs w:val="22"/>
          <w:lang w:val="en-US"/>
        </w:rPr>
        <w:t xml:space="preserve"> “Payments under the Capacity Agreement”; clause </w:t>
      </w:r>
      <w:r>
        <w:rPr>
          <w:b/>
          <w:szCs w:val="22"/>
          <w:lang w:val="en-US"/>
        </w:rPr>
        <w:t>6.7</w:t>
      </w:r>
      <w:r>
        <w:rPr>
          <w:szCs w:val="22"/>
          <w:lang w:val="en-US"/>
        </w:rPr>
        <w:t xml:space="preserve"> “Arbitration”; clause </w:t>
      </w:r>
      <w:r>
        <w:rPr>
          <w:b/>
          <w:szCs w:val="22"/>
          <w:lang w:val="en-US"/>
        </w:rPr>
        <w:t>6.9</w:t>
      </w:r>
      <w:r>
        <w:rPr>
          <w:szCs w:val="22"/>
          <w:lang w:val="en-US"/>
        </w:rPr>
        <w:t xml:space="preserve"> “Termination”; clause </w:t>
      </w:r>
      <w:r>
        <w:rPr>
          <w:b/>
          <w:szCs w:val="22"/>
          <w:lang w:val="en-US"/>
        </w:rPr>
        <w:t>6.10</w:t>
      </w:r>
      <w:r>
        <w:rPr>
          <w:szCs w:val="22"/>
          <w:lang w:val="en-US"/>
        </w:rPr>
        <w:t xml:space="preserve"> “Conflicts of documents”.</w:t>
      </w:r>
    </w:p>
    <w:p w14:paraId="62C02D07" w14:textId="77777777" w:rsidR="00373A49" w:rsidRPr="00BA2367" w:rsidRDefault="00373A49" w:rsidP="00373A49">
      <w:pPr>
        <w:rPr>
          <w:szCs w:val="22"/>
          <w:u w:val="single"/>
        </w:rPr>
      </w:pPr>
      <w:r>
        <w:rPr>
          <w:szCs w:val="22"/>
          <w:u w:val="single"/>
        </w:rPr>
        <w:t>Parte V – Contratto per la Capacità Spot</w:t>
      </w:r>
      <w:r>
        <w:rPr>
          <w:szCs w:val="22"/>
        </w:rPr>
        <w:t xml:space="preserve">: articolo </w:t>
      </w:r>
      <w:r>
        <w:rPr>
          <w:b/>
          <w:szCs w:val="22"/>
        </w:rPr>
        <w:t>5</w:t>
      </w:r>
      <w:r>
        <w:rPr>
          <w:szCs w:val="22"/>
        </w:rPr>
        <w:t xml:space="preserve"> “</w:t>
      </w:r>
      <w:r>
        <w:rPr>
          <w:i/>
          <w:szCs w:val="22"/>
        </w:rPr>
        <w:t>Elezione di domicilio e comunicazioni</w:t>
      </w:r>
      <w:r>
        <w:rPr>
          <w:szCs w:val="22"/>
        </w:rPr>
        <w:t xml:space="preserve">” </w:t>
      </w:r>
    </w:p>
    <w:p w14:paraId="018C5650" w14:textId="77777777" w:rsidR="00373A49" w:rsidRPr="000A6889" w:rsidRDefault="00373A49" w:rsidP="00373A49">
      <w:pPr>
        <w:rPr>
          <w:szCs w:val="22"/>
        </w:rPr>
      </w:pPr>
      <w:r>
        <w:rPr>
          <w:szCs w:val="22"/>
        </w:rPr>
        <w:t xml:space="preserve">Allegato (e) – Modello di Dichiarazione di Rilascio: </w:t>
      </w:r>
      <w:r>
        <w:rPr>
          <w:b/>
          <w:szCs w:val="22"/>
        </w:rPr>
        <w:t>ultimo paragrafo</w:t>
      </w:r>
      <w:r>
        <w:rPr>
          <w:szCs w:val="22"/>
        </w:rPr>
        <w:t>.</w:t>
      </w:r>
    </w:p>
    <w:p w14:paraId="7FD7FCB2" w14:textId="77777777" w:rsidR="00373A49" w:rsidRPr="00EB3522" w:rsidRDefault="00373A49" w:rsidP="00373A49">
      <w:pPr>
        <w:pStyle w:val="AODocTxt"/>
        <w:ind w:left="709"/>
        <w:rPr>
          <w:rFonts w:ascii="Times New Roman" w:hAnsi="Times New Roman"/>
          <w:b/>
          <w:lang w:val="it-IT"/>
        </w:rPr>
      </w:pPr>
      <w:r>
        <w:rPr>
          <w:rFonts w:ascii="Times New Roman" w:hAnsi="Times New Roman"/>
          <w:b/>
          <w:lang w:val="it-IT"/>
        </w:rPr>
        <w:t xml:space="preserve">L’elenco delle clausole vessatorie dovrà essere modificato o integrato in base alle modifiche del Codice di Rigassificazione eventualmente richieste dall’ARERA. </w:t>
      </w:r>
    </w:p>
    <w:p w14:paraId="1C063D5E" w14:textId="77777777" w:rsidR="00373A49" w:rsidRPr="000A6889" w:rsidRDefault="00373A49" w:rsidP="00373A49">
      <w:pPr>
        <w:pStyle w:val="AODocTxt"/>
        <w:numPr>
          <w:ilvl w:val="0"/>
          <w:numId w:val="0"/>
        </w:numPr>
        <w:ind w:left="709"/>
        <w:rPr>
          <w:rFonts w:ascii="Times New Roman" w:hAnsi="Times New Roman"/>
          <w:lang w:val="it-IT"/>
        </w:rPr>
      </w:pPr>
      <w:r>
        <w:rPr>
          <w:rFonts w:ascii="Times New Roman" w:hAnsi="Times New Roman"/>
          <w:lang w:val="it-IT"/>
        </w:rPr>
        <w:t>[</w:t>
      </w:r>
      <w:r>
        <w:rPr>
          <w:rFonts w:ascii="Times New Roman" w:hAnsi="Times New Roman"/>
          <w:i/>
          <w:iCs/>
          <w:lang w:val="it-IT"/>
        </w:rPr>
        <w:t>Richiedente</w:t>
      </w:r>
      <w:r>
        <w:rPr>
          <w:rFonts w:ascii="Times New Roman" w:hAnsi="Times New Roman"/>
          <w:lang w:val="it-IT"/>
        </w:rPr>
        <w:t>]</w:t>
      </w:r>
    </w:p>
    <w:tbl>
      <w:tblPr>
        <w:tblW w:w="0" w:type="auto"/>
        <w:tblLayout w:type="fixed"/>
        <w:tblLook w:val="01E0" w:firstRow="1" w:lastRow="1" w:firstColumn="1" w:lastColumn="1" w:noHBand="0" w:noVBand="0"/>
      </w:tblPr>
      <w:tblGrid>
        <w:gridCol w:w="4621"/>
      </w:tblGrid>
      <w:tr w:rsidR="00373A49" w:rsidRPr="000A6889" w14:paraId="0C937694" w14:textId="77777777" w:rsidTr="008A2A98">
        <w:tc>
          <w:tcPr>
            <w:tcW w:w="4621" w:type="dxa"/>
          </w:tcPr>
          <w:p w14:paraId="366CF22D" w14:textId="77777777" w:rsidR="00373A49" w:rsidRPr="000A6889" w:rsidRDefault="00373A49" w:rsidP="008A2A98">
            <w:pPr>
              <w:pStyle w:val="AODocTxt"/>
              <w:ind w:left="709"/>
              <w:rPr>
                <w:rFonts w:ascii="Times New Roman" w:hAnsi="Times New Roman"/>
                <w:lang w:val="it-IT"/>
              </w:rPr>
            </w:pPr>
            <w:proofErr w:type="gramStart"/>
            <w:r>
              <w:rPr>
                <w:rFonts w:ascii="Times New Roman" w:hAnsi="Times New Roman"/>
                <w:lang w:val="it-IT"/>
              </w:rPr>
              <w:lastRenderedPageBreak/>
              <w:t>Firmato:_</w:t>
            </w:r>
            <w:proofErr w:type="gramEnd"/>
            <w:r>
              <w:rPr>
                <w:rFonts w:ascii="Times New Roman" w:hAnsi="Times New Roman"/>
                <w:lang w:val="it-IT"/>
              </w:rPr>
              <w:t>________________________</w:t>
            </w:r>
          </w:p>
        </w:tc>
      </w:tr>
      <w:tr w:rsidR="00373A49" w:rsidRPr="000A6889" w14:paraId="69F11782" w14:textId="77777777" w:rsidTr="008A2A98">
        <w:tc>
          <w:tcPr>
            <w:tcW w:w="4621" w:type="dxa"/>
          </w:tcPr>
          <w:p w14:paraId="1038B128" w14:textId="77777777" w:rsidR="00373A49" w:rsidRPr="000A6889" w:rsidRDefault="00373A49" w:rsidP="008A2A98">
            <w:pPr>
              <w:pStyle w:val="AODocTxt"/>
              <w:ind w:left="709"/>
              <w:rPr>
                <w:rFonts w:ascii="Times New Roman" w:hAnsi="Times New Roman"/>
                <w:lang w:val="it-IT"/>
              </w:rPr>
            </w:pPr>
            <w:r>
              <w:rPr>
                <w:rFonts w:ascii="Times New Roman" w:hAnsi="Times New Roman"/>
                <w:lang w:val="it-IT"/>
              </w:rPr>
              <w:t>Nome:</w:t>
            </w:r>
          </w:p>
        </w:tc>
      </w:tr>
      <w:tr w:rsidR="00373A49" w:rsidRPr="000A6889" w14:paraId="18C081B2" w14:textId="77777777" w:rsidTr="008A2A98">
        <w:tc>
          <w:tcPr>
            <w:tcW w:w="4621" w:type="dxa"/>
          </w:tcPr>
          <w:p w14:paraId="611FB71B" w14:textId="77777777" w:rsidR="00373A49" w:rsidRPr="000A6889" w:rsidRDefault="00373A49" w:rsidP="008A2A98">
            <w:pPr>
              <w:pStyle w:val="AODocTxt"/>
              <w:ind w:left="709"/>
              <w:rPr>
                <w:rFonts w:ascii="Times New Roman" w:hAnsi="Times New Roman"/>
                <w:lang w:val="it-IT"/>
              </w:rPr>
            </w:pPr>
            <w:r>
              <w:rPr>
                <w:rFonts w:ascii="Times New Roman" w:hAnsi="Times New Roman"/>
                <w:lang w:val="it-IT"/>
              </w:rPr>
              <w:t>In qualità di:</w:t>
            </w:r>
          </w:p>
        </w:tc>
      </w:tr>
      <w:tr w:rsidR="00373A49" w:rsidRPr="000A6889" w14:paraId="1D6166FF" w14:textId="77777777" w:rsidTr="008A2A98">
        <w:tc>
          <w:tcPr>
            <w:tcW w:w="4621" w:type="dxa"/>
          </w:tcPr>
          <w:p w14:paraId="2C3C38F2" w14:textId="77777777" w:rsidR="00373A49" w:rsidRPr="000A6889" w:rsidRDefault="00373A49" w:rsidP="008A2A98">
            <w:pPr>
              <w:pStyle w:val="AODocTxt"/>
              <w:ind w:left="709"/>
              <w:rPr>
                <w:rFonts w:ascii="Times New Roman" w:hAnsi="Times New Roman"/>
                <w:lang w:val="it-IT"/>
              </w:rPr>
            </w:pPr>
          </w:p>
        </w:tc>
      </w:tr>
      <w:tr w:rsidR="00373A49" w:rsidRPr="000A6889" w14:paraId="1F1901F3" w14:textId="77777777" w:rsidTr="008A2A98">
        <w:tc>
          <w:tcPr>
            <w:tcW w:w="4621" w:type="dxa"/>
          </w:tcPr>
          <w:p w14:paraId="3CB8F843" w14:textId="77777777" w:rsidR="00373A49" w:rsidRPr="000A6889" w:rsidRDefault="00373A49" w:rsidP="008A2A98">
            <w:pPr>
              <w:pStyle w:val="AODocTxt"/>
              <w:ind w:left="709"/>
              <w:rPr>
                <w:rFonts w:ascii="Times New Roman" w:hAnsi="Times New Roman"/>
                <w:lang w:val="it-IT"/>
              </w:rPr>
            </w:pPr>
            <w:r>
              <w:rPr>
                <w:rFonts w:ascii="Times New Roman" w:hAnsi="Times New Roman"/>
                <w:lang w:val="it-IT"/>
              </w:rPr>
              <w:t>Per accettazione:</w:t>
            </w:r>
          </w:p>
        </w:tc>
      </w:tr>
    </w:tbl>
    <w:p w14:paraId="1D6C986D" w14:textId="77777777" w:rsidR="00373A49" w:rsidRPr="000A6889" w:rsidRDefault="00373A49" w:rsidP="00373A49">
      <w:pPr>
        <w:pStyle w:val="AODocTxt"/>
        <w:numPr>
          <w:ilvl w:val="0"/>
          <w:numId w:val="0"/>
        </w:numPr>
        <w:ind w:left="709"/>
        <w:rPr>
          <w:rFonts w:ascii="Times New Roman" w:hAnsi="Times New Roman"/>
          <w:lang w:val="it-IT"/>
        </w:rPr>
      </w:pPr>
      <w:r>
        <w:rPr>
          <w:rFonts w:ascii="Times New Roman" w:hAnsi="Times New Roman"/>
          <w:lang w:val="it-IT"/>
        </w:rPr>
        <w:t>Terminale GNL Adriatico S.r.l.</w:t>
      </w:r>
    </w:p>
    <w:tbl>
      <w:tblPr>
        <w:tblW w:w="0" w:type="auto"/>
        <w:tblLayout w:type="fixed"/>
        <w:tblLook w:val="01E0" w:firstRow="1" w:lastRow="1" w:firstColumn="1" w:lastColumn="1" w:noHBand="0" w:noVBand="0"/>
      </w:tblPr>
      <w:tblGrid>
        <w:gridCol w:w="4621"/>
      </w:tblGrid>
      <w:tr w:rsidR="00373A49" w:rsidRPr="000A6889" w14:paraId="768C381C" w14:textId="77777777" w:rsidTr="008A2A98">
        <w:tc>
          <w:tcPr>
            <w:tcW w:w="4621" w:type="dxa"/>
          </w:tcPr>
          <w:p w14:paraId="6A205C92" w14:textId="77777777" w:rsidR="00373A49" w:rsidRPr="000A6889" w:rsidRDefault="00373A49" w:rsidP="008A2A98">
            <w:pPr>
              <w:pStyle w:val="AODocTxt"/>
              <w:ind w:left="709"/>
              <w:rPr>
                <w:rFonts w:ascii="Times New Roman" w:hAnsi="Times New Roman"/>
                <w:lang w:val="it-IT"/>
              </w:rPr>
            </w:pPr>
            <w:proofErr w:type="gramStart"/>
            <w:r>
              <w:rPr>
                <w:rFonts w:ascii="Times New Roman" w:hAnsi="Times New Roman"/>
                <w:lang w:val="it-IT"/>
              </w:rPr>
              <w:t>Firmato:_</w:t>
            </w:r>
            <w:proofErr w:type="gramEnd"/>
            <w:r>
              <w:rPr>
                <w:rFonts w:ascii="Times New Roman" w:hAnsi="Times New Roman"/>
                <w:lang w:val="it-IT"/>
              </w:rPr>
              <w:t>________________________</w:t>
            </w:r>
          </w:p>
        </w:tc>
      </w:tr>
      <w:tr w:rsidR="00373A49" w:rsidRPr="000A6889" w14:paraId="5CB55363" w14:textId="77777777" w:rsidTr="008A2A98">
        <w:tc>
          <w:tcPr>
            <w:tcW w:w="4621" w:type="dxa"/>
          </w:tcPr>
          <w:p w14:paraId="7C5179A9" w14:textId="77777777" w:rsidR="00373A49" w:rsidRPr="000A6889" w:rsidRDefault="00373A49" w:rsidP="008A2A98">
            <w:pPr>
              <w:pStyle w:val="AODocTxt"/>
              <w:ind w:left="709"/>
              <w:rPr>
                <w:rFonts w:ascii="Times New Roman" w:hAnsi="Times New Roman"/>
                <w:lang w:val="it-IT"/>
              </w:rPr>
            </w:pPr>
            <w:r>
              <w:rPr>
                <w:rFonts w:ascii="Times New Roman" w:hAnsi="Times New Roman"/>
                <w:lang w:val="it-IT"/>
              </w:rPr>
              <w:t>Nome:</w:t>
            </w:r>
          </w:p>
        </w:tc>
      </w:tr>
      <w:tr w:rsidR="00373A49" w:rsidRPr="000A6889" w14:paraId="7C1089A3" w14:textId="77777777" w:rsidTr="008A2A98">
        <w:tc>
          <w:tcPr>
            <w:tcW w:w="4621" w:type="dxa"/>
          </w:tcPr>
          <w:p w14:paraId="334CD4B5" w14:textId="77777777" w:rsidR="00373A49" w:rsidRDefault="00373A49" w:rsidP="008A2A98">
            <w:pPr>
              <w:pStyle w:val="AODocTxt"/>
              <w:ind w:left="709"/>
              <w:rPr>
                <w:rFonts w:ascii="Times New Roman" w:hAnsi="Times New Roman"/>
                <w:lang w:val="it-IT"/>
              </w:rPr>
            </w:pPr>
            <w:r>
              <w:rPr>
                <w:rFonts w:ascii="Times New Roman" w:hAnsi="Times New Roman"/>
                <w:lang w:val="it-IT"/>
              </w:rPr>
              <w:t>In qualità di:</w:t>
            </w:r>
          </w:p>
          <w:p w14:paraId="2588F221" w14:textId="77777777" w:rsidR="007B340C" w:rsidRDefault="007B340C" w:rsidP="007B340C">
            <w:pPr>
              <w:pStyle w:val="AODocTxt"/>
              <w:numPr>
                <w:ilvl w:val="0"/>
                <w:numId w:val="0"/>
              </w:numPr>
              <w:rPr>
                <w:rFonts w:ascii="Times New Roman" w:hAnsi="Times New Roman"/>
                <w:lang w:val="it-IT"/>
              </w:rPr>
            </w:pPr>
          </w:p>
          <w:p w14:paraId="11BDB5AE" w14:textId="77777777" w:rsidR="007B340C" w:rsidRDefault="007B340C" w:rsidP="007B340C">
            <w:pPr>
              <w:pStyle w:val="AODocTxt"/>
              <w:numPr>
                <w:ilvl w:val="0"/>
                <w:numId w:val="0"/>
              </w:numPr>
              <w:rPr>
                <w:rFonts w:ascii="Times New Roman" w:hAnsi="Times New Roman"/>
                <w:lang w:val="it-IT"/>
              </w:rPr>
            </w:pPr>
          </w:p>
          <w:p w14:paraId="35EF97F2" w14:textId="77777777" w:rsidR="007B340C" w:rsidRDefault="007B340C" w:rsidP="007B340C">
            <w:pPr>
              <w:pStyle w:val="AODocTxt"/>
              <w:numPr>
                <w:ilvl w:val="0"/>
                <w:numId w:val="0"/>
              </w:numPr>
              <w:rPr>
                <w:rFonts w:ascii="Times New Roman" w:hAnsi="Times New Roman"/>
                <w:lang w:val="it-IT"/>
              </w:rPr>
            </w:pPr>
          </w:p>
          <w:p w14:paraId="43A5008C" w14:textId="77777777" w:rsidR="007B340C" w:rsidRDefault="007B340C" w:rsidP="007B340C">
            <w:pPr>
              <w:pStyle w:val="AODocTxt"/>
              <w:numPr>
                <w:ilvl w:val="0"/>
                <w:numId w:val="0"/>
              </w:numPr>
              <w:rPr>
                <w:rFonts w:ascii="Times New Roman" w:hAnsi="Times New Roman"/>
                <w:lang w:val="it-IT"/>
              </w:rPr>
            </w:pPr>
          </w:p>
          <w:p w14:paraId="2C12C856" w14:textId="77777777" w:rsidR="003B7E5B" w:rsidRDefault="003B7E5B" w:rsidP="007B340C">
            <w:pPr>
              <w:pStyle w:val="AODocTxt"/>
              <w:numPr>
                <w:ilvl w:val="0"/>
                <w:numId w:val="0"/>
              </w:numPr>
              <w:rPr>
                <w:rFonts w:ascii="Times New Roman" w:hAnsi="Times New Roman"/>
                <w:lang w:val="it-IT"/>
              </w:rPr>
            </w:pPr>
          </w:p>
          <w:p w14:paraId="679C5E09" w14:textId="77777777" w:rsidR="003B7E5B" w:rsidRDefault="003B7E5B" w:rsidP="007B340C">
            <w:pPr>
              <w:pStyle w:val="AODocTxt"/>
              <w:numPr>
                <w:ilvl w:val="0"/>
                <w:numId w:val="0"/>
              </w:numPr>
              <w:rPr>
                <w:rFonts w:ascii="Times New Roman" w:hAnsi="Times New Roman"/>
                <w:lang w:val="it-IT"/>
              </w:rPr>
            </w:pPr>
          </w:p>
          <w:p w14:paraId="74D07474" w14:textId="77777777" w:rsidR="007B340C" w:rsidRPr="003B7E5B" w:rsidRDefault="007B340C" w:rsidP="003B7E5B">
            <w:pPr>
              <w:pStyle w:val="AODocTxt"/>
              <w:numPr>
                <w:ilvl w:val="0"/>
                <w:numId w:val="0"/>
              </w:numPr>
              <w:rPr>
                <w:rFonts w:ascii="Times New Roman" w:hAnsi="Times New Roman"/>
                <w:b/>
                <w:bCs/>
                <w:lang w:val="it-IT"/>
              </w:rPr>
            </w:pPr>
          </w:p>
        </w:tc>
      </w:tr>
    </w:tbl>
    <w:p w14:paraId="217D2A07" w14:textId="77777777" w:rsidR="00347206" w:rsidRDefault="003B7E5B" w:rsidP="003B7E5B">
      <w:pPr>
        <w:ind w:left="0"/>
        <w:jc w:val="center"/>
        <w:rPr>
          <w:b/>
          <w:bCs/>
        </w:rPr>
      </w:pPr>
      <w:r>
        <w:rPr>
          <w:b/>
          <w:bCs/>
        </w:rPr>
        <w:t>Allegato 1</w:t>
      </w:r>
    </w:p>
    <w:p w14:paraId="59C2131A" w14:textId="77777777" w:rsidR="007B48F8" w:rsidRDefault="007B48F8" w:rsidP="003B7E5B">
      <w:pPr>
        <w:ind w:left="0"/>
        <w:jc w:val="center"/>
        <w:rPr>
          <w:b/>
          <w:bCs/>
        </w:rPr>
      </w:pPr>
    </w:p>
    <w:p w14:paraId="0563AE01" w14:textId="77777777" w:rsidR="007B48F8" w:rsidRDefault="007B48F8" w:rsidP="003B7E5B">
      <w:pPr>
        <w:ind w:left="0"/>
        <w:jc w:val="center"/>
      </w:pPr>
      <w:r>
        <w:t>[L’Utente dovrà inserire l’Allegato (1) come pubblicato dal Gestore sul Sistema di Comunicazione Elettronico</w:t>
      </w:r>
      <w:r>
        <w:rPr>
          <w:vertAlign w:val="superscript"/>
        </w:rPr>
        <w:t>*</w:t>
      </w:r>
      <w:r>
        <w:t xml:space="preserve"> con riferimento alla capacità che è oggetto, e per il termine, del Contratto per la Capacità]</w:t>
      </w:r>
    </w:p>
    <w:p w14:paraId="5C1722DF" w14:textId="77777777" w:rsidR="00F14C8A" w:rsidRDefault="00F14C8A" w:rsidP="003B7E5B">
      <w:pPr>
        <w:ind w:left="0"/>
        <w:jc w:val="center"/>
      </w:pPr>
    </w:p>
    <w:p w14:paraId="7EA19BED" w14:textId="77777777" w:rsidR="00F14C8A" w:rsidRDefault="00F14C8A" w:rsidP="003B7E5B">
      <w:pPr>
        <w:ind w:left="0"/>
        <w:jc w:val="center"/>
      </w:pPr>
    </w:p>
    <w:p w14:paraId="18E7C7EA" w14:textId="77777777" w:rsidR="00F14C8A" w:rsidRDefault="00F14C8A" w:rsidP="003B7E5B">
      <w:pPr>
        <w:ind w:left="0"/>
        <w:jc w:val="center"/>
      </w:pPr>
    </w:p>
    <w:p w14:paraId="0EED1661" w14:textId="77777777" w:rsidR="00F14C8A" w:rsidRDefault="00F14C8A" w:rsidP="003B7E5B">
      <w:pPr>
        <w:ind w:left="0"/>
        <w:jc w:val="center"/>
      </w:pPr>
    </w:p>
    <w:p w14:paraId="38804DD2" w14:textId="77777777" w:rsidR="00F14C8A" w:rsidRDefault="00F14C8A" w:rsidP="003B7E5B">
      <w:pPr>
        <w:ind w:left="0"/>
        <w:jc w:val="center"/>
      </w:pPr>
    </w:p>
    <w:p w14:paraId="2D364F2D" w14:textId="77777777" w:rsidR="00F14C8A" w:rsidRDefault="00F14C8A" w:rsidP="003B7E5B">
      <w:pPr>
        <w:ind w:left="0"/>
        <w:jc w:val="center"/>
      </w:pPr>
    </w:p>
    <w:p w14:paraId="17883BAE" w14:textId="77777777" w:rsidR="00F14C8A" w:rsidRDefault="00F14C8A" w:rsidP="003B7E5B">
      <w:pPr>
        <w:ind w:left="0"/>
        <w:jc w:val="center"/>
      </w:pPr>
    </w:p>
    <w:p w14:paraId="60663CE1" w14:textId="77777777" w:rsidR="00F14C8A" w:rsidRDefault="00F14C8A" w:rsidP="003B7E5B">
      <w:pPr>
        <w:ind w:left="0"/>
        <w:jc w:val="center"/>
      </w:pPr>
    </w:p>
    <w:p w14:paraId="4D3A6632" w14:textId="77777777" w:rsidR="00F14C8A" w:rsidRDefault="00F14C8A" w:rsidP="003B7E5B">
      <w:pPr>
        <w:ind w:left="0"/>
        <w:jc w:val="center"/>
      </w:pPr>
    </w:p>
    <w:p w14:paraId="546F5990" w14:textId="77777777" w:rsidR="00F14C8A" w:rsidRDefault="00F14C8A" w:rsidP="003B7E5B">
      <w:pPr>
        <w:ind w:left="0"/>
        <w:jc w:val="center"/>
      </w:pPr>
    </w:p>
    <w:p w14:paraId="4ECBDB81" w14:textId="77777777" w:rsidR="00F14C8A" w:rsidRDefault="00F14C8A" w:rsidP="003B7E5B">
      <w:pPr>
        <w:ind w:left="0"/>
        <w:jc w:val="center"/>
      </w:pPr>
    </w:p>
    <w:p w14:paraId="7DB0B6CE" w14:textId="77777777" w:rsidR="00F14C8A" w:rsidRDefault="00F14C8A" w:rsidP="003B7E5B">
      <w:pPr>
        <w:ind w:left="0"/>
        <w:jc w:val="center"/>
      </w:pPr>
    </w:p>
    <w:p w14:paraId="7F61FFF5" w14:textId="77777777" w:rsidR="00F14C8A" w:rsidRDefault="00F14C8A" w:rsidP="003B7E5B">
      <w:pPr>
        <w:ind w:left="0"/>
        <w:jc w:val="center"/>
      </w:pPr>
    </w:p>
    <w:p w14:paraId="6DA55569" w14:textId="77777777" w:rsidR="00F14C8A" w:rsidRDefault="00F14C8A" w:rsidP="003B7E5B">
      <w:pPr>
        <w:ind w:left="0"/>
        <w:jc w:val="center"/>
      </w:pPr>
    </w:p>
    <w:p w14:paraId="7ACA7D46" w14:textId="77777777" w:rsidR="00F14C8A" w:rsidRDefault="00F14C8A" w:rsidP="003B7E5B">
      <w:pPr>
        <w:ind w:left="0"/>
        <w:jc w:val="center"/>
      </w:pPr>
    </w:p>
    <w:p w14:paraId="4534E86E" w14:textId="77777777" w:rsidR="00F14C8A" w:rsidRDefault="00F14C8A" w:rsidP="003B7E5B">
      <w:pPr>
        <w:ind w:left="0"/>
        <w:jc w:val="center"/>
      </w:pPr>
    </w:p>
    <w:p w14:paraId="19C5A37F" w14:textId="77777777" w:rsidR="00F14C8A" w:rsidRDefault="00F14C8A" w:rsidP="003B7E5B">
      <w:pPr>
        <w:ind w:left="0"/>
        <w:jc w:val="center"/>
      </w:pPr>
    </w:p>
    <w:p w14:paraId="4E1E0951" w14:textId="77777777" w:rsidR="00F14C8A" w:rsidRDefault="00F14C8A" w:rsidP="003B7E5B">
      <w:pPr>
        <w:ind w:left="0"/>
        <w:jc w:val="center"/>
      </w:pPr>
    </w:p>
    <w:p w14:paraId="71583B85" w14:textId="77777777" w:rsidR="00F14C8A" w:rsidRDefault="00F14C8A" w:rsidP="003B7E5B">
      <w:pPr>
        <w:ind w:left="0"/>
        <w:jc w:val="center"/>
      </w:pPr>
    </w:p>
    <w:p w14:paraId="60F04803" w14:textId="77777777" w:rsidR="00F14C8A" w:rsidRDefault="00F14C8A" w:rsidP="003B7E5B">
      <w:pPr>
        <w:ind w:left="0"/>
        <w:jc w:val="center"/>
      </w:pPr>
    </w:p>
    <w:p w14:paraId="7D078E1A" w14:textId="77777777" w:rsidR="00F14C8A" w:rsidRDefault="00F14C8A" w:rsidP="003B7E5B">
      <w:pPr>
        <w:ind w:left="0"/>
        <w:jc w:val="center"/>
      </w:pPr>
    </w:p>
    <w:p w14:paraId="25E374AE" w14:textId="77777777" w:rsidR="00F14C8A" w:rsidRDefault="00F14C8A" w:rsidP="003B7E5B">
      <w:pPr>
        <w:ind w:left="0"/>
        <w:jc w:val="center"/>
      </w:pPr>
    </w:p>
    <w:p w14:paraId="22000D28" w14:textId="77777777" w:rsidR="00F14C8A" w:rsidRDefault="00F14C8A" w:rsidP="003B7E5B">
      <w:pPr>
        <w:ind w:left="0"/>
        <w:jc w:val="center"/>
      </w:pPr>
    </w:p>
    <w:p w14:paraId="7705781E" w14:textId="77777777" w:rsidR="00F14C8A" w:rsidRDefault="00F14C8A" w:rsidP="003B7E5B">
      <w:pPr>
        <w:ind w:left="0"/>
        <w:jc w:val="center"/>
      </w:pPr>
    </w:p>
    <w:p w14:paraId="27DE06C5" w14:textId="77777777" w:rsidR="00F14C8A" w:rsidRDefault="00F14C8A" w:rsidP="003B7E5B">
      <w:pPr>
        <w:ind w:left="0"/>
        <w:jc w:val="center"/>
      </w:pPr>
    </w:p>
    <w:p w14:paraId="0BB66E63" w14:textId="77777777" w:rsidR="00F14C8A" w:rsidRDefault="00F14C8A" w:rsidP="003B7E5B">
      <w:pPr>
        <w:ind w:left="0"/>
        <w:jc w:val="center"/>
      </w:pPr>
    </w:p>
    <w:p w14:paraId="70B595FE" w14:textId="77777777" w:rsidR="00F14C8A" w:rsidRPr="00F14C8A" w:rsidRDefault="00F14C8A" w:rsidP="003B7E5B">
      <w:pPr>
        <w:ind w:left="0"/>
        <w:jc w:val="center"/>
        <w:rPr>
          <w:b/>
          <w:bCs/>
        </w:rPr>
      </w:pPr>
    </w:p>
    <w:p w14:paraId="01481CCD" w14:textId="77777777" w:rsidR="00F14C8A" w:rsidRDefault="00F14C8A" w:rsidP="003B7E5B">
      <w:pPr>
        <w:ind w:left="0"/>
        <w:jc w:val="center"/>
      </w:pPr>
    </w:p>
    <w:p w14:paraId="46858AC3" w14:textId="77777777" w:rsidR="00F14C8A" w:rsidRPr="003B7E5B" w:rsidRDefault="00F14C8A" w:rsidP="00F14C8A">
      <w:pPr>
        <w:ind w:left="0"/>
        <w:jc w:val="left"/>
        <w:rPr>
          <w:b/>
          <w:bCs/>
        </w:rPr>
      </w:pPr>
      <w:r>
        <w:t xml:space="preserve">* </w:t>
      </w:r>
      <w:r>
        <w:rPr>
          <w:sz w:val="18"/>
          <w:szCs w:val="16"/>
        </w:rPr>
        <w:t xml:space="preserve">In caso di sottoscrizione di Capacità </w:t>
      </w:r>
      <w:proofErr w:type="spellStart"/>
      <w:r>
        <w:rPr>
          <w:sz w:val="18"/>
          <w:szCs w:val="16"/>
        </w:rPr>
        <w:t>Infrannuale</w:t>
      </w:r>
      <w:proofErr w:type="spellEnd"/>
      <w:r>
        <w:rPr>
          <w:sz w:val="18"/>
          <w:szCs w:val="16"/>
        </w:rPr>
        <w:t xml:space="preserve"> tramite procedure concorsuale ai sensi dell’articolo 2.4.2. (b) α) del Capitolo II il </w:t>
      </w:r>
      <w:proofErr w:type="spellStart"/>
      <w:r>
        <w:rPr>
          <w:sz w:val="18"/>
          <w:szCs w:val="16"/>
        </w:rPr>
        <w:t>Cqs</w:t>
      </w:r>
      <w:proofErr w:type="spellEnd"/>
      <w:r>
        <w:rPr>
          <w:sz w:val="18"/>
          <w:szCs w:val="16"/>
        </w:rPr>
        <w:t xml:space="preserve"> è sostituito dal prezzo di assegnazione offerto dall’Utente</w:t>
      </w:r>
    </w:p>
    <w:p w14:paraId="0C292DB7" w14:textId="77777777" w:rsidR="005B30C7" w:rsidRDefault="005B30C7">
      <w:pPr>
        <w:rPr>
          <w:sz w:val="24"/>
        </w:rPr>
      </w:pPr>
    </w:p>
    <w:p w14:paraId="22CB8060" w14:textId="77777777" w:rsidR="005B30C7" w:rsidRDefault="005B30C7">
      <w:pPr>
        <w:rPr>
          <w:sz w:val="24"/>
        </w:rPr>
      </w:pPr>
    </w:p>
    <w:sectPr w:rsidR="005B30C7">
      <w:footerReference w:type="even" r:id="rId8"/>
      <w:footerReference w:type="default" r:id="rId9"/>
      <w:footerReference w:type="firs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0C57C" w14:textId="77777777" w:rsidR="00581870" w:rsidRDefault="00581870" w:rsidP="00373A49">
      <w:pPr>
        <w:spacing w:before="0"/>
      </w:pPr>
      <w:r>
        <w:separator/>
      </w:r>
    </w:p>
  </w:endnote>
  <w:endnote w:type="continuationSeparator" w:id="0">
    <w:p w14:paraId="1890C8F9" w14:textId="77777777" w:rsidR="00581870" w:rsidRDefault="00581870" w:rsidP="00373A4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84210" w14:textId="5104AA28" w:rsidR="00BB4DEF" w:rsidRDefault="0025376B">
    <w:pPr>
      <w:pStyle w:val="Footer"/>
    </w:pPr>
    <w:r>
      <w:fldChar w:fldCharType="begin"/>
    </w:r>
    <w:r>
      <w:instrText xml:space="preserve">DOCPROPERTY DOCXDOCIDEMPTY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0367" w14:textId="20E4438C" w:rsidR="00BB4DEF" w:rsidRDefault="0025376B">
    <w:pPr>
      <w:pStyle w:val="Footer"/>
    </w:pPr>
    <w:r>
      <w:fldChar w:fldCharType="begin"/>
    </w:r>
    <w:r>
      <w:instrText xml:space="preserve">DOCPROPERTY DOCXDOCIDEMPTY \* MERGEFORMAT </w:instrTex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C7D7" w14:textId="5057522F" w:rsidR="00BB4DEF" w:rsidRDefault="0025376B">
    <w:pPr>
      <w:pStyle w:val="Footer"/>
    </w:pPr>
    <w:r>
      <w:fldChar w:fldCharType="begin"/>
    </w:r>
    <w:r>
      <w:instrText xml:space="preserve">DOCPROPERTY DOCXDOCIDEMPTY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057A2" w14:textId="77777777" w:rsidR="00581870" w:rsidRDefault="00581870" w:rsidP="00373A49">
      <w:pPr>
        <w:spacing w:before="0"/>
      </w:pPr>
      <w:r>
        <w:separator/>
      </w:r>
    </w:p>
  </w:footnote>
  <w:footnote w:type="continuationSeparator" w:id="0">
    <w:p w14:paraId="67014B0D" w14:textId="77777777" w:rsidR="00581870" w:rsidRDefault="00581870" w:rsidP="00373A49">
      <w:pPr>
        <w:spacing w:before="0"/>
      </w:pPr>
      <w:r>
        <w:continuationSeparator/>
      </w:r>
    </w:p>
  </w:footnote>
  <w:footnote w:id="1">
    <w:p w14:paraId="55E1FDBF" w14:textId="77777777" w:rsidR="00373A49" w:rsidRPr="0077055E" w:rsidRDefault="00373A49" w:rsidP="00373A49">
      <w:pPr>
        <w:pStyle w:val="FootnoteText"/>
        <w:ind w:left="181" w:hanging="181"/>
        <w:jc w:val="both"/>
        <w:rPr>
          <w:rFonts w:ascii="Times New Roman" w:hAnsi="Times New Roman"/>
          <w:lang w:val="it-IT"/>
        </w:rPr>
      </w:pPr>
      <w:r>
        <w:rPr>
          <w:rStyle w:val="FootnoteReference"/>
          <w:rFonts w:ascii="Times New Roman" w:hAnsi="Times New Roman"/>
        </w:rPr>
        <w:footnoteRef/>
      </w:r>
      <w:r>
        <w:rPr>
          <w:rFonts w:ascii="Times New Roman" w:hAnsi="Times New Roman"/>
          <w:lang w:val="it-IT"/>
        </w:rPr>
        <w:t xml:space="preserve"> Resta inteso che il Richiedente diverrà un Utilizzatore solo successivamente a, ed in conseguenza della, accettazione della Richiesta di Accesso o dell'Accettazione Modificata (a cui il presente Contratto è allegato) da parte del Gestore o del Richiedente, a seconda dei casi. Pertanto, prima del perfezionamento del presente Contratto, il termine Utilizzatore nel presente Contratto dovrà intendersi come riferito al Richiedente.</w:t>
      </w:r>
    </w:p>
  </w:footnote>
  <w:footnote w:id="2">
    <w:p w14:paraId="59D066DF" w14:textId="77777777" w:rsidR="00373A49" w:rsidRPr="0077055E" w:rsidRDefault="00373A49" w:rsidP="00373A49">
      <w:pPr>
        <w:pStyle w:val="FootnoteText"/>
        <w:rPr>
          <w:rFonts w:ascii="Times New Roman" w:hAnsi="Times New Roman"/>
          <w:lang w:val="it-IT"/>
        </w:rPr>
      </w:pPr>
      <w:r>
        <w:rPr>
          <w:rStyle w:val="FootnoteReference"/>
          <w:rFonts w:ascii="Times New Roman" w:hAnsi="Times New Roman"/>
        </w:rPr>
        <w:footnoteRef/>
      </w:r>
      <w:r>
        <w:rPr>
          <w:rFonts w:ascii="Times New Roman" w:hAnsi="Times New Roman"/>
          <w:lang w:val="it-IT"/>
        </w:rPr>
        <w:t xml:space="preserve"> Cancellare come opportuno.</w:t>
      </w:r>
    </w:p>
  </w:footnote>
  <w:footnote w:id="3">
    <w:p w14:paraId="2B0754BA" w14:textId="77777777" w:rsidR="00373A49" w:rsidRDefault="00373A49" w:rsidP="00373A49">
      <w:pPr>
        <w:pStyle w:val="FootnoteText"/>
        <w:ind w:left="180" w:hanging="180"/>
        <w:rPr>
          <w:lang w:val="it-IT"/>
        </w:rPr>
      </w:pPr>
      <w:r>
        <w:rPr>
          <w:rStyle w:val="FootnoteReference"/>
          <w:rFonts w:ascii="Times New Roman" w:hAnsi="Times New Roman"/>
        </w:rPr>
        <w:footnoteRef/>
      </w:r>
      <w:r>
        <w:rPr>
          <w:rFonts w:ascii="Times New Roman" w:hAnsi="Times New Roman"/>
          <w:lang w:val="it-IT"/>
        </w:rPr>
        <w:t xml:space="preserve"> Da inserire se applicabile, inclusa la dichiarazione relativa al criterio(i) di priorità resa ai sensi della lettera (g) della relativa Richiesta di Accesso.</w:t>
      </w:r>
    </w:p>
  </w:footnote>
  <w:footnote w:id="4">
    <w:p w14:paraId="534A23A2" w14:textId="77777777" w:rsidR="00373A49" w:rsidRPr="00A547B2" w:rsidRDefault="00373A49" w:rsidP="00373A49">
      <w:pPr>
        <w:pStyle w:val="FootnoteText"/>
        <w:rPr>
          <w:lang w:val="it-IT"/>
        </w:rPr>
      </w:pPr>
      <w:r>
        <w:rPr>
          <w:rStyle w:val="FootnoteReference"/>
        </w:rPr>
        <w:footnoteRef/>
      </w:r>
      <w:r>
        <w:rPr>
          <w:lang w:val="it-IT"/>
        </w:rPr>
        <w:t xml:space="preserve"> Da inserire ove applicabile.</w:t>
      </w:r>
    </w:p>
  </w:footnote>
  <w:footnote w:id="5">
    <w:p w14:paraId="5E45E34E" w14:textId="77777777" w:rsidR="00373A49" w:rsidRPr="00874423" w:rsidRDefault="00373A49" w:rsidP="00373A49">
      <w:pPr>
        <w:pStyle w:val="FootnoteText"/>
        <w:rPr>
          <w:lang w:val="it-IT"/>
        </w:rPr>
      </w:pPr>
      <w:r>
        <w:rPr>
          <w:rStyle w:val="FootnoteReference"/>
        </w:rPr>
        <w:footnoteRef/>
      </w:r>
      <w:r>
        <w:rPr>
          <w:lang w:val="it-IT"/>
        </w:rPr>
        <w:t xml:space="preserve"> </w:t>
      </w:r>
      <w:r>
        <w:rPr>
          <w:rFonts w:ascii="Times New Roman" w:hAnsi="Times New Roman"/>
          <w:lang w:val="it-IT"/>
        </w:rPr>
        <w:t>Da inserire ove applicabile</w:t>
      </w:r>
      <w:r>
        <w:rPr>
          <w:lang w:val="it-IT"/>
        </w:rPr>
        <w:t>.</w:t>
      </w:r>
    </w:p>
  </w:footnote>
  <w:footnote w:id="6">
    <w:p w14:paraId="3A2DFEEE" w14:textId="77777777" w:rsidR="00373A49" w:rsidRPr="0077055E" w:rsidRDefault="00373A49" w:rsidP="00373A49">
      <w:pPr>
        <w:pStyle w:val="FootnoteText"/>
        <w:ind w:left="180" w:hanging="180"/>
        <w:jc w:val="both"/>
        <w:rPr>
          <w:rFonts w:ascii="Times New Roman" w:hAnsi="Times New Roman"/>
          <w:lang w:val="it-IT"/>
        </w:rPr>
      </w:pPr>
      <w:r>
        <w:rPr>
          <w:rStyle w:val="FootnoteReference"/>
          <w:rFonts w:ascii="Times New Roman" w:hAnsi="Times New Roman"/>
        </w:rPr>
        <w:footnoteRef/>
      </w:r>
      <w:r>
        <w:rPr>
          <w:rFonts w:ascii="Times New Roman" w:hAnsi="Times New Roman"/>
          <w:lang w:val="it-IT"/>
        </w:rPr>
        <w:t xml:space="preserve"> </w:t>
      </w:r>
      <w:r>
        <w:rPr>
          <w:rFonts w:ascii="Times New Roman" w:hAnsi="Times New Roman"/>
          <w:lang w:val="it-IT"/>
        </w:rPr>
        <w:tab/>
        <w:t>Da inserire ove applicabile.</w:t>
      </w:r>
    </w:p>
  </w:footnote>
  <w:footnote w:id="7">
    <w:p w14:paraId="1199B0E7" w14:textId="77777777" w:rsidR="00373A49" w:rsidRPr="0077055E" w:rsidRDefault="00373A49" w:rsidP="00373A49">
      <w:pPr>
        <w:pStyle w:val="FootnoteText"/>
        <w:ind w:left="180" w:hanging="180"/>
        <w:rPr>
          <w:rFonts w:ascii="Times New Roman" w:hAnsi="Times New Roman"/>
          <w:lang w:val="it-IT"/>
        </w:rPr>
      </w:pPr>
      <w:r>
        <w:rPr>
          <w:rStyle w:val="FootnoteReference"/>
          <w:rFonts w:ascii="Times New Roman" w:hAnsi="Times New Roman"/>
        </w:rPr>
        <w:footnoteRef/>
      </w:r>
      <w:r>
        <w:rPr>
          <w:rFonts w:ascii="Times New Roman" w:hAnsi="Times New Roman"/>
          <w:lang w:val="it-IT"/>
        </w:rPr>
        <w:t xml:space="preserve"> </w:t>
      </w:r>
      <w:r>
        <w:rPr>
          <w:rFonts w:ascii="Times New Roman" w:hAnsi="Times New Roman"/>
          <w:lang w:val="it-IT"/>
        </w:rPr>
        <w:tab/>
        <w:t xml:space="preserve">Da cancellare per le Richieste di Accesso finalizzate alla stipulazione di Contratti per la Capacità Regolata aventi una durata fino ad 1 (uno) anno.   </w:t>
      </w:r>
    </w:p>
  </w:footnote>
  <w:footnote w:id="8">
    <w:p w14:paraId="5024497C" w14:textId="77777777" w:rsidR="00373A49" w:rsidRDefault="00373A49" w:rsidP="00373A49">
      <w:pPr>
        <w:pStyle w:val="FootnoteText"/>
        <w:ind w:left="181" w:hanging="181"/>
        <w:jc w:val="both"/>
        <w:rPr>
          <w:lang w:val="it-IT"/>
        </w:rPr>
      </w:pPr>
      <w:r>
        <w:rPr>
          <w:rStyle w:val="FootnoteReference"/>
        </w:rPr>
        <w:footnoteRef/>
      </w:r>
      <w:r>
        <w:rPr>
          <w:lang w:val="it-IT"/>
        </w:rPr>
        <w:t xml:space="preserve"> </w:t>
      </w:r>
      <w:r>
        <w:rPr>
          <w:rFonts w:ascii="Times New Roman" w:hAnsi="Times New Roman"/>
          <w:lang w:val="it-IT"/>
        </w:rPr>
        <w:tab/>
        <w:t>Da inserire se applicabile.</w:t>
      </w:r>
    </w:p>
  </w:footnote>
  <w:footnote w:id="9">
    <w:p w14:paraId="747975E7" w14:textId="0F045657" w:rsidR="00DE6086" w:rsidRDefault="00DE6086" w:rsidP="00DE6086">
      <w:pPr>
        <w:pStyle w:val="FootnoteText"/>
        <w:ind w:left="181" w:hanging="181"/>
        <w:jc w:val="both"/>
        <w:rPr>
          <w:lang w:val="it-IT"/>
        </w:rPr>
      </w:pPr>
      <w:r>
        <w:rPr>
          <w:rStyle w:val="FootnoteReference"/>
        </w:rPr>
        <w:footnoteRef/>
      </w:r>
      <w:r>
        <w:rPr>
          <w:lang w:val="it-IT"/>
        </w:rPr>
        <w:t xml:space="preserve"> </w:t>
      </w:r>
      <w:r>
        <w:rPr>
          <w:rFonts w:ascii="Times New Roman" w:hAnsi="Times New Roman"/>
          <w:lang w:val="it-IT"/>
        </w:rPr>
        <w:tab/>
        <w:t>Da inserire in caso di Richiesta di Accesso per Capacità Incrementale.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BF0CE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E29759A"/>
    <w:multiLevelType w:val="multilevel"/>
    <w:tmpl w:val="38127590"/>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rPr>
        <w:rFonts w:asciiTheme="majorBidi" w:hAnsiTheme="majorBidi" w:cstheme="majorBidi" w:hint="default"/>
      </w:r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475B3203"/>
    <w:multiLevelType w:val="multilevel"/>
    <w:tmpl w:val="F0242CBA"/>
    <w:name w:val="AOBullet4"/>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num w:numId="1" w16cid:durableId="2098791648">
    <w:abstractNumId w:val="2"/>
  </w:num>
  <w:num w:numId="2" w16cid:durableId="1271858461">
    <w:abstractNumId w:val="1"/>
  </w:num>
  <w:num w:numId="3" w16cid:durableId="1539125834">
    <w:abstractNumId w:val="1"/>
  </w:num>
  <w:num w:numId="4" w16cid:durableId="208732395">
    <w:abstractNumId w:val="1"/>
  </w:num>
  <w:num w:numId="5" w16cid:durableId="56366293">
    <w:abstractNumId w:val="1"/>
  </w:num>
  <w:num w:numId="6" w16cid:durableId="1260485439">
    <w:abstractNumId w:val="1"/>
  </w:num>
  <w:num w:numId="7" w16cid:durableId="1408577629">
    <w:abstractNumId w:val="1"/>
  </w:num>
  <w:num w:numId="8" w16cid:durableId="1392655533">
    <w:abstractNumId w:val="0"/>
  </w:num>
  <w:num w:numId="9" w16cid:durableId="29189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596"/>
    <w:rsid w:val="00026535"/>
    <w:rsid w:val="0004539A"/>
    <w:rsid w:val="000759CD"/>
    <w:rsid w:val="0009251E"/>
    <w:rsid w:val="00092BA7"/>
    <w:rsid w:val="000A3641"/>
    <w:rsid w:val="000F73A4"/>
    <w:rsid w:val="001038B1"/>
    <w:rsid w:val="0011068D"/>
    <w:rsid w:val="00114F9E"/>
    <w:rsid w:val="00116D60"/>
    <w:rsid w:val="00127D8F"/>
    <w:rsid w:val="00151F31"/>
    <w:rsid w:val="00164500"/>
    <w:rsid w:val="0025376B"/>
    <w:rsid w:val="00253B3B"/>
    <w:rsid w:val="002579A5"/>
    <w:rsid w:val="002858A7"/>
    <w:rsid w:val="002B0C46"/>
    <w:rsid w:val="002B3FE6"/>
    <w:rsid w:val="002B4E96"/>
    <w:rsid w:val="002C640C"/>
    <w:rsid w:val="00344EED"/>
    <w:rsid w:val="00347206"/>
    <w:rsid w:val="00362978"/>
    <w:rsid w:val="00373A49"/>
    <w:rsid w:val="0037796C"/>
    <w:rsid w:val="00381596"/>
    <w:rsid w:val="003A33D0"/>
    <w:rsid w:val="003B7E5B"/>
    <w:rsid w:val="003F10DE"/>
    <w:rsid w:val="00405193"/>
    <w:rsid w:val="00425CFE"/>
    <w:rsid w:val="00457953"/>
    <w:rsid w:val="004630DF"/>
    <w:rsid w:val="00463C2D"/>
    <w:rsid w:val="004E1B62"/>
    <w:rsid w:val="004F54D1"/>
    <w:rsid w:val="00521EC4"/>
    <w:rsid w:val="005616A8"/>
    <w:rsid w:val="00581870"/>
    <w:rsid w:val="005B30C7"/>
    <w:rsid w:val="005B6C26"/>
    <w:rsid w:val="005E7C44"/>
    <w:rsid w:val="00643F14"/>
    <w:rsid w:val="006448EE"/>
    <w:rsid w:val="00646612"/>
    <w:rsid w:val="0065712A"/>
    <w:rsid w:val="00661BF9"/>
    <w:rsid w:val="00671E7E"/>
    <w:rsid w:val="00691E59"/>
    <w:rsid w:val="006A4BB4"/>
    <w:rsid w:val="006B42F3"/>
    <w:rsid w:val="006C1DEE"/>
    <w:rsid w:val="007363A3"/>
    <w:rsid w:val="00763823"/>
    <w:rsid w:val="007B340C"/>
    <w:rsid w:val="007B48F8"/>
    <w:rsid w:val="007C0915"/>
    <w:rsid w:val="00852152"/>
    <w:rsid w:val="00893E5B"/>
    <w:rsid w:val="008A445D"/>
    <w:rsid w:val="008B607D"/>
    <w:rsid w:val="008C262A"/>
    <w:rsid w:val="008F6AE4"/>
    <w:rsid w:val="00933D2B"/>
    <w:rsid w:val="00941596"/>
    <w:rsid w:val="009432FF"/>
    <w:rsid w:val="00973501"/>
    <w:rsid w:val="009933C5"/>
    <w:rsid w:val="009B0248"/>
    <w:rsid w:val="009C7080"/>
    <w:rsid w:val="00A45CE9"/>
    <w:rsid w:val="00AA0A48"/>
    <w:rsid w:val="00AC3F1D"/>
    <w:rsid w:val="00AE0BC3"/>
    <w:rsid w:val="00AE12C9"/>
    <w:rsid w:val="00AE790C"/>
    <w:rsid w:val="00AF60CC"/>
    <w:rsid w:val="00B0641D"/>
    <w:rsid w:val="00B13172"/>
    <w:rsid w:val="00B24097"/>
    <w:rsid w:val="00B33458"/>
    <w:rsid w:val="00B347A7"/>
    <w:rsid w:val="00B44EE6"/>
    <w:rsid w:val="00B4536F"/>
    <w:rsid w:val="00B70C57"/>
    <w:rsid w:val="00B94713"/>
    <w:rsid w:val="00B9588E"/>
    <w:rsid w:val="00BA03F9"/>
    <w:rsid w:val="00BB4196"/>
    <w:rsid w:val="00BB4DEF"/>
    <w:rsid w:val="00C0247A"/>
    <w:rsid w:val="00C07C83"/>
    <w:rsid w:val="00C24FB7"/>
    <w:rsid w:val="00C3619A"/>
    <w:rsid w:val="00C54FE5"/>
    <w:rsid w:val="00C9358E"/>
    <w:rsid w:val="00CC1452"/>
    <w:rsid w:val="00CC606C"/>
    <w:rsid w:val="00CD019F"/>
    <w:rsid w:val="00CD7391"/>
    <w:rsid w:val="00CF7737"/>
    <w:rsid w:val="00D02533"/>
    <w:rsid w:val="00D25AB5"/>
    <w:rsid w:val="00D3152F"/>
    <w:rsid w:val="00D401F7"/>
    <w:rsid w:val="00D65F69"/>
    <w:rsid w:val="00D72BA5"/>
    <w:rsid w:val="00DE6086"/>
    <w:rsid w:val="00E411DA"/>
    <w:rsid w:val="00E45362"/>
    <w:rsid w:val="00EB479A"/>
    <w:rsid w:val="00EC7FC7"/>
    <w:rsid w:val="00ED179E"/>
    <w:rsid w:val="00F14C8A"/>
    <w:rsid w:val="00F364E3"/>
    <w:rsid w:val="00F73906"/>
    <w:rsid w:val="00FB5153"/>
    <w:rsid w:val="00FE5F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A4079"/>
  <w15:chartTrackingRefBased/>
  <w15:docId w15:val="{30B0A695-8934-4B47-88C2-1B2F31E9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A49"/>
    <w:pPr>
      <w:spacing w:before="120" w:after="0" w:line="240" w:lineRule="auto"/>
      <w:ind w:left="720"/>
      <w:jc w:val="both"/>
    </w:pPr>
    <w:rPr>
      <w:rFonts w:ascii="Times New Roman" w:eastAsia="SimSun" w:hAnsi="Times New Roman" w:cs="Times New Roman"/>
      <w:szCs w:val="20"/>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DocTxt">
    <w:name w:val="AODocTxt"/>
    <w:basedOn w:val="Normal"/>
    <w:rsid w:val="00373A49"/>
    <w:pPr>
      <w:numPr>
        <w:numId w:val="1"/>
      </w:numPr>
      <w:spacing w:before="240" w:after="200" w:line="260" w:lineRule="atLeast"/>
    </w:pPr>
    <w:rPr>
      <w:rFonts w:ascii="Calibri" w:eastAsia="Calibri" w:hAnsi="Calibri"/>
      <w:szCs w:val="22"/>
      <w:lang w:val="en-GB" w:eastAsia="en-US"/>
    </w:rPr>
  </w:style>
  <w:style w:type="character" w:customStyle="1" w:styleId="FooterChar">
    <w:name w:val="Footer Char"/>
    <w:basedOn w:val="DefaultParagraphFont"/>
    <w:link w:val="Footer"/>
    <w:uiPriority w:val="99"/>
    <w:rsid w:val="00BB4DEF"/>
    <w:rPr>
      <w:rFonts w:ascii="Times New Roman" w:eastAsia="SimSun" w:hAnsi="Times New Roman" w:cs="Times New Roman"/>
      <w:szCs w:val="20"/>
      <w:lang w:val="it-IT" w:eastAsia="it-IT"/>
    </w:rPr>
  </w:style>
  <w:style w:type="paragraph" w:customStyle="1" w:styleId="AONormal">
    <w:name w:val="AONormal"/>
    <w:rsid w:val="00373A49"/>
    <w:pPr>
      <w:spacing w:after="200" w:line="260" w:lineRule="atLeast"/>
    </w:pPr>
    <w:rPr>
      <w:rFonts w:ascii="Calibri" w:eastAsia="Calibri" w:hAnsi="Calibri" w:cs="Times New Roman"/>
      <w:lang w:val="en-GB"/>
    </w:rPr>
  </w:style>
  <w:style w:type="character" w:styleId="FootnoteReference">
    <w:name w:val="footnote reference"/>
    <w:semiHidden/>
    <w:rsid w:val="00373A49"/>
    <w:rPr>
      <w:vertAlign w:val="superscript"/>
    </w:rPr>
  </w:style>
  <w:style w:type="paragraph" w:customStyle="1" w:styleId="Header1">
    <w:name w:val="Header_1"/>
    <w:uiPriority w:val="99"/>
    <w:unhideWhenUsed/>
    <w:pPr>
      <w:tabs>
        <w:tab w:val="center" w:pos="4513"/>
        <w:tab w:val="right" w:pos="9026"/>
      </w:tabs>
      <w:spacing w:after="0" w:line="240" w:lineRule="auto"/>
      <w:ind w:left="720"/>
      <w:jc w:val="both"/>
    </w:pPr>
    <w:rPr>
      <w:rFonts w:ascii="Times New Roman" w:eastAsia="SimSun" w:hAnsi="Times New Roman" w:cs="Times New Roman"/>
      <w:szCs w:val="20"/>
      <w:lang w:val="it-IT" w:eastAsia="it-IT"/>
    </w:rPr>
  </w:style>
  <w:style w:type="paragraph" w:customStyle="1" w:styleId="AODocTxtL5">
    <w:name w:val="AODocTxtL5"/>
    <w:basedOn w:val="AODocTxt"/>
    <w:rsid w:val="00373A49"/>
    <w:pPr>
      <w:numPr>
        <w:ilvl w:val="5"/>
      </w:numPr>
    </w:pPr>
  </w:style>
  <w:style w:type="paragraph" w:styleId="FootnoteText">
    <w:name w:val="footnote text"/>
    <w:basedOn w:val="AONormal"/>
    <w:link w:val="FootnoteTextChar"/>
    <w:semiHidden/>
    <w:rsid w:val="00373A49"/>
    <w:pPr>
      <w:spacing w:line="240" w:lineRule="auto"/>
      <w:ind w:left="720" w:hanging="720"/>
    </w:pPr>
    <w:rPr>
      <w:sz w:val="16"/>
    </w:rPr>
  </w:style>
  <w:style w:type="character" w:customStyle="1" w:styleId="FootnoteTextChar">
    <w:name w:val="Footnote Text Char"/>
    <w:basedOn w:val="DefaultParagraphFont"/>
    <w:link w:val="FootnoteText"/>
    <w:semiHidden/>
    <w:rsid w:val="00373A49"/>
    <w:rPr>
      <w:rFonts w:ascii="Calibri" w:eastAsia="Calibri" w:hAnsi="Calibri" w:cs="Times New Roman"/>
      <w:sz w:val="16"/>
      <w:lang w:val="en-GB"/>
    </w:rPr>
  </w:style>
  <w:style w:type="paragraph" w:customStyle="1" w:styleId="AODocTxtL1">
    <w:name w:val="AODocTxtL1"/>
    <w:basedOn w:val="AODocTxt"/>
    <w:rsid w:val="00373A49"/>
    <w:pPr>
      <w:numPr>
        <w:ilvl w:val="1"/>
      </w:numPr>
    </w:pPr>
  </w:style>
  <w:style w:type="paragraph" w:customStyle="1" w:styleId="AODocTxtL2">
    <w:name w:val="AODocTxtL2"/>
    <w:basedOn w:val="AODocTxt"/>
    <w:rsid w:val="00373A49"/>
    <w:pPr>
      <w:numPr>
        <w:ilvl w:val="2"/>
      </w:numPr>
    </w:pPr>
  </w:style>
  <w:style w:type="paragraph" w:customStyle="1" w:styleId="AODocTxtL3">
    <w:name w:val="AODocTxtL3"/>
    <w:basedOn w:val="AODocTxt"/>
    <w:rsid w:val="00373A49"/>
    <w:pPr>
      <w:numPr>
        <w:ilvl w:val="3"/>
      </w:numPr>
    </w:pPr>
  </w:style>
  <w:style w:type="paragraph" w:customStyle="1" w:styleId="AODocTxtL4">
    <w:name w:val="AODocTxtL4"/>
    <w:basedOn w:val="AODocTxt"/>
    <w:rsid w:val="00373A49"/>
    <w:pPr>
      <w:numPr>
        <w:ilvl w:val="4"/>
      </w:numPr>
    </w:pPr>
  </w:style>
  <w:style w:type="paragraph" w:customStyle="1" w:styleId="AODocTxtL6">
    <w:name w:val="AODocTxtL6"/>
    <w:basedOn w:val="AODocTxt"/>
    <w:rsid w:val="00373A49"/>
    <w:pPr>
      <w:numPr>
        <w:ilvl w:val="6"/>
      </w:numPr>
    </w:pPr>
  </w:style>
  <w:style w:type="paragraph" w:customStyle="1" w:styleId="AODocTxtL7">
    <w:name w:val="AODocTxtL7"/>
    <w:basedOn w:val="AODocTxt"/>
    <w:rsid w:val="00373A49"/>
    <w:pPr>
      <w:numPr>
        <w:ilvl w:val="7"/>
      </w:numPr>
    </w:pPr>
  </w:style>
  <w:style w:type="paragraph" w:customStyle="1" w:styleId="AODocTxtL8">
    <w:name w:val="AODocTxtL8"/>
    <w:basedOn w:val="AODocTxt"/>
    <w:rsid w:val="00373A49"/>
    <w:pPr>
      <w:numPr>
        <w:ilvl w:val="8"/>
      </w:numPr>
    </w:pPr>
  </w:style>
  <w:style w:type="paragraph" w:customStyle="1" w:styleId="AOGenNum2">
    <w:name w:val="AOGenNum2"/>
    <w:basedOn w:val="Normal"/>
    <w:next w:val="AOGenNum2Para"/>
    <w:rsid w:val="00373A49"/>
    <w:pPr>
      <w:keepNext/>
      <w:numPr>
        <w:numId w:val="2"/>
      </w:numPr>
      <w:spacing w:before="240" w:after="200" w:line="260" w:lineRule="atLeast"/>
    </w:pPr>
    <w:rPr>
      <w:rFonts w:ascii="Calibri" w:eastAsia="Calibri" w:hAnsi="Calibri"/>
      <w:b/>
      <w:szCs w:val="22"/>
      <w:lang w:val="en-GB" w:eastAsia="en-US"/>
    </w:rPr>
  </w:style>
  <w:style w:type="paragraph" w:customStyle="1" w:styleId="AOGenNum2Para">
    <w:name w:val="AOGenNum2Para"/>
    <w:basedOn w:val="AOGenNum2"/>
    <w:next w:val="AOGenNum2List"/>
    <w:rsid w:val="00373A49"/>
    <w:pPr>
      <w:keepNext w:val="0"/>
      <w:numPr>
        <w:ilvl w:val="1"/>
      </w:numPr>
    </w:pPr>
    <w:rPr>
      <w:b w:val="0"/>
    </w:rPr>
  </w:style>
  <w:style w:type="paragraph" w:customStyle="1" w:styleId="AOGenNum2List">
    <w:name w:val="AOGenNum2List"/>
    <w:basedOn w:val="AOGenNum2"/>
    <w:rsid w:val="00373A49"/>
    <w:pPr>
      <w:keepNext w:val="0"/>
      <w:numPr>
        <w:ilvl w:val="2"/>
      </w:numPr>
    </w:pPr>
    <w:rPr>
      <w:b w:val="0"/>
    </w:rPr>
  </w:style>
  <w:style w:type="character" w:styleId="Strong">
    <w:name w:val="Strong"/>
    <w:aliases w:val="Allegato livello 1"/>
    <w:uiPriority w:val="22"/>
    <w:qFormat/>
    <w:rsid w:val="00373A49"/>
    <w:rPr>
      <w:rFonts w:ascii="Times New Roman" w:hAnsi="Times New Roman"/>
      <w:b/>
      <w:lang w:val="it-IT"/>
    </w:rPr>
  </w:style>
  <w:style w:type="paragraph" w:styleId="Header">
    <w:name w:val="header"/>
    <w:basedOn w:val="Normal"/>
    <w:link w:val="HeaderChar"/>
    <w:uiPriority w:val="99"/>
    <w:unhideWhenUsed/>
    <w:rsid w:val="00BB4DEF"/>
    <w:pPr>
      <w:tabs>
        <w:tab w:val="center" w:pos="4513"/>
        <w:tab w:val="right" w:pos="9026"/>
      </w:tabs>
      <w:spacing w:before="0"/>
    </w:pPr>
  </w:style>
  <w:style w:type="character" w:customStyle="1" w:styleId="HeaderChar">
    <w:name w:val="Header Char"/>
    <w:basedOn w:val="DefaultParagraphFont"/>
    <w:link w:val="Header"/>
    <w:uiPriority w:val="99"/>
    <w:rsid w:val="00BB4DEF"/>
    <w:rPr>
      <w:rFonts w:ascii="Times New Roman" w:eastAsia="SimSun" w:hAnsi="Times New Roman" w:cs="Times New Roman"/>
      <w:szCs w:val="20"/>
      <w:lang w:val="it-IT" w:eastAsia="it-IT"/>
    </w:rPr>
  </w:style>
  <w:style w:type="paragraph" w:styleId="Footer">
    <w:name w:val="footer"/>
    <w:basedOn w:val="Normal"/>
    <w:link w:val="FooterChar"/>
    <w:uiPriority w:val="99"/>
    <w:unhideWhenUsed/>
    <w:rsid w:val="00BB4DEF"/>
    <w:pPr>
      <w:tabs>
        <w:tab w:val="center" w:pos="4513"/>
        <w:tab w:val="right" w:pos="9026"/>
      </w:tabs>
      <w:spacing w:before="0"/>
    </w:pPr>
  </w:style>
  <w:style w:type="paragraph" w:styleId="ListBullet">
    <w:name w:val="List Bullet"/>
    <w:basedOn w:val="Normal"/>
    <w:uiPriority w:val="99"/>
    <w:unhideWhenUsed/>
    <w:rsid w:val="00127D8F"/>
    <w:pPr>
      <w:numPr>
        <w:numId w:val="8"/>
      </w:numPr>
      <w:contextualSpacing/>
    </w:pPr>
  </w:style>
  <w:style w:type="paragraph" w:styleId="Revision">
    <w:name w:val="Revision"/>
    <w:hidden/>
    <w:uiPriority w:val="99"/>
    <w:semiHidden/>
    <w:rsid w:val="00B0641D"/>
    <w:pPr>
      <w:spacing w:after="0" w:line="240" w:lineRule="auto"/>
    </w:pPr>
    <w:rPr>
      <w:rFonts w:ascii="Times New Roman" w:eastAsia="SimSun" w:hAnsi="Times New Roman" w:cs="Times New Roman"/>
      <w:szCs w:val="20"/>
      <w:lang w:val="it-IT" w:eastAsia="it-IT"/>
    </w:rPr>
  </w:style>
  <w:style w:type="character" w:styleId="CommentReference">
    <w:name w:val="annotation reference"/>
    <w:basedOn w:val="DefaultParagraphFont"/>
    <w:uiPriority w:val="99"/>
    <w:semiHidden/>
    <w:unhideWhenUsed/>
    <w:rsid w:val="00457953"/>
    <w:rPr>
      <w:sz w:val="16"/>
      <w:szCs w:val="16"/>
    </w:rPr>
  </w:style>
  <w:style w:type="paragraph" w:styleId="CommentText">
    <w:name w:val="annotation text"/>
    <w:basedOn w:val="Normal"/>
    <w:link w:val="CommentTextChar"/>
    <w:uiPriority w:val="99"/>
    <w:unhideWhenUsed/>
    <w:rsid w:val="00457953"/>
    <w:rPr>
      <w:sz w:val="20"/>
    </w:rPr>
  </w:style>
  <w:style w:type="character" w:customStyle="1" w:styleId="CommentTextChar">
    <w:name w:val="Comment Text Char"/>
    <w:basedOn w:val="DefaultParagraphFont"/>
    <w:link w:val="CommentText"/>
    <w:uiPriority w:val="99"/>
    <w:rsid w:val="00457953"/>
    <w:rPr>
      <w:rFonts w:ascii="Times New Roman" w:eastAsia="SimSun" w:hAnsi="Times New Roman" w:cs="Times New Roman"/>
      <w:sz w:val="20"/>
      <w:szCs w:val="20"/>
      <w:lang w:val="it-IT" w:eastAsia="it-IT"/>
    </w:rPr>
  </w:style>
  <w:style w:type="paragraph" w:styleId="CommentSubject">
    <w:name w:val="annotation subject"/>
    <w:basedOn w:val="CommentText"/>
    <w:next w:val="CommentText"/>
    <w:link w:val="CommentSubjectChar"/>
    <w:uiPriority w:val="99"/>
    <w:semiHidden/>
    <w:unhideWhenUsed/>
    <w:rsid w:val="00457953"/>
    <w:rPr>
      <w:b/>
      <w:bCs/>
    </w:rPr>
  </w:style>
  <w:style w:type="character" w:customStyle="1" w:styleId="CommentSubjectChar">
    <w:name w:val="Comment Subject Char"/>
    <w:basedOn w:val="CommentTextChar"/>
    <w:link w:val="CommentSubject"/>
    <w:uiPriority w:val="99"/>
    <w:semiHidden/>
    <w:rsid w:val="00457953"/>
    <w:rPr>
      <w:rFonts w:ascii="Times New Roman" w:eastAsia="SimSun" w:hAnsi="Times New Roman" w:cs="Times New Roman"/>
      <w:b/>
      <w:bCs/>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5DF57-4D9A-4107-842D-20E65A754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2392</Words>
  <Characters>13637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Roncon Lisa</dc:creator>
  <cp:keywords/>
  <dc:description/>
  <cp:lastModifiedBy>Roncon Lisa</cp:lastModifiedBy>
  <cp:revision>8</cp:revision>
  <cp:lastPrinted>2023-05-24T14:28:00Z</cp:lastPrinted>
  <dcterms:created xsi:type="dcterms:W3CDTF">2023-05-12T12:39:00Z</dcterms:created>
  <dcterms:modified xsi:type="dcterms:W3CDTF">2023-06-30T13:33:00Z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[EMEA_ACTIVE 302821397_2]</vt:lpwstr>
  </property>
  <property fmtid="{D5CDD505-2E9C-101B-9397-08002B2CF9AE}" pid="3" name="DocXLocation">
    <vt:lpwstr>Every Page</vt:lpwstr>
  </property>
  <property fmtid="{D5CDD505-2E9C-101B-9397-08002B2CF9AE}" pid="4" name="DocXFormat">
    <vt:lpwstr>CGSH</vt:lpwstr>
  </property>
  <property fmtid="{D5CDD505-2E9C-101B-9397-08002B2CF9AE}" pid="5" name="DOCXDOCIDEMPTY">
    <vt:lpwstr/>
  </property>
</Properties>
</file>