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237FC" w14:textId="18040BDE" w:rsidR="00373A49" w:rsidRPr="00FD3ADD" w:rsidRDefault="00AA7921" w:rsidP="00373A49">
      <w:pPr>
        <w:pStyle w:val="AONormal"/>
        <w:jc w:val="center"/>
        <w:rPr>
          <w:rStyle w:val="Strong"/>
          <w:lang w:val="en-US"/>
        </w:rPr>
      </w:pPr>
      <w:r w:rsidRPr="00FD3ADD">
        <w:rPr>
          <w:rStyle w:val="Strong"/>
          <w:lang w:val="en-US"/>
        </w:rPr>
        <w:t>Flexibility Service Contract for Transport System Users</w:t>
      </w:r>
      <w:r>
        <w:rPr>
          <w:rStyle w:val="FootnoteReference"/>
          <w:rFonts w:ascii="Times New Roman" w:hAnsi="Times New Roman"/>
          <w:b/>
          <w:lang w:val="it-IT"/>
        </w:rPr>
        <w:footnoteReference w:id="1"/>
      </w:r>
      <w:r w:rsidRPr="00FD3ADD">
        <w:rPr>
          <w:rStyle w:val="Strong"/>
          <w:lang w:val="en-US"/>
        </w:rPr>
        <w:t xml:space="preserve"> </w:t>
      </w:r>
    </w:p>
    <w:p w14:paraId="763A8607" w14:textId="4D2708C8" w:rsidR="00373A49" w:rsidRPr="00B879BF" w:rsidRDefault="00AA7921" w:rsidP="00373A49">
      <w:pPr>
        <w:pStyle w:val="AODocTxt"/>
        <w:numPr>
          <w:ilvl w:val="0"/>
          <w:numId w:val="0"/>
        </w:numPr>
        <w:rPr>
          <w:rFonts w:ascii="Times New Roman" w:hAnsi="Times New Roman"/>
          <w:lang w:val="en-US"/>
        </w:rPr>
      </w:pPr>
      <w:r w:rsidRPr="00B879BF">
        <w:rPr>
          <w:rFonts w:ascii="Times New Roman" w:hAnsi="Times New Roman"/>
          <w:lang w:val="en-US"/>
        </w:rPr>
        <w:t xml:space="preserve">This Flexibility Service </w:t>
      </w:r>
      <w:r w:rsidR="005E1508">
        <w:rPr>
          <w:rFonts w:ascii="Times New Roman" w:hAnsi="Times New Roman"/>
          <w:lang w:val="en-US"/>
        </w:rPr>
        <w:t>Contract</w:t>
      </w:r>
      <w:r w:rsidRPr="00B879BF">
        <w:rPr>
          <w:rFonts w:ascii="Times New Roman" w:hAnsi="Times New Roman"/>
          <w:lang w:val="en-US"/>
        </w:rPr>
        <w:t xml:space="preserve"> (the "</w:t>
      </w:r>
      <w:r w:rsidR="005E1508">
        <w:rPr>
          <w:rFonts w:ascii="Times New Roman" w:hAnsi="Times New Roman"/>
          <w:b/>
          <w:lang w:val="en-US"/>
        </w:rPr>
        <w:t>Contract</w:t>
      </w:r>
      <w:r w:rsidRPr="00B879BF">
        <w:rPr>
          <w:rFonts w:ascii="Times New Roman" w:hAnsi="Times New Roman"/>
          <w:lang w:val="en-US"/>
        </w:rPr>
        <w:t>") is entered into by [-----], a company incorporated and existing under the law of the [</w:t>
      </w:r>
      <w:r w:rsidRPr="00B879BF">
        <w:rPr>
          <w:rFonts w:ascii="Times New Roman" w:hAnsi="Times New Roman"/>
          <w:i/>
          <w:lang w:val="en-US"/>
        </w:rPr>
        <w:t>State in which it was incorporated</w:t>
      </w:r>
      <w:r w:rsidRPr="00B879BF">
        <w:rPr>
          <w:rFonts w:ascii="Times New Roman" w:hAnsi="Times New Roman"/>
          <w:lang w:val="en-US"/>
        </w:rPr>
        <w:t>], registered with the [</w:t>
      </w:r>
      <w:r w:rsidRPr="00B879BF">
        <w:rPr>
          <w:rFonts w:ascii="Times New Roman" w:hAnsi="Times New Roman"/>
          <w:i/>
          <w:lang w:val="en-US"/>
        </w:rPr>
        <w:t>Register of Companies or similar register</w:t>
      </w:r>
      <w:r w:rsidRPr="00B879BF">
        <w:rPr>
          <w:rFonts w:ascii="Times New Roman" w:hAnsi="Times New Roman"/>
          <w:lang w:val="en-US"/>
        </w:rPr>
        <w:t>] under number [</w:t>
      </w:r>
      <w:r w:rsidRPr="00B879BF">
        <w:rPr>
          <w:rFonts w:ascii="Times New Roman" w:hAnsi="Times New Roman"/>
          <w:i/>
          <w:lang w:val="en-US"/>
        </w:rPr>
        <w:t>registration number</w:t>
      </w:r>
      <w:r w:rsidRPr="00B879BF">
        <w:rPr>
          <w:rFonts w:ascii="Times New Roman" w:hAnsi="Times New Roman"/>
          <w:lang w:val="en-US"/>
        </w:rPr>
        <w:t>], tax code [</w:t>
      </w:r>
      <w:r w:rsidRPr="00B879BF">
        <w:rPr>
          <w:rFonts w:ascii="Times New Roman" w:hAnsi="Times New Roman"/>
          <w:i/>
          <w:lang w:val="en-US"/>
        </w:rPr>
        <w:t>tax code</w:t>
      </w:r>
      <w:r w:rsidRPr="00B879BF">
        <w:rPr>
          <w:rFonts w:ascii="Times New Roman" w:hAnsi="Times New Roman"/>
          <w:lang w:val="en-US"/>
        </w:rPr>
        <w:t>], with registered office in [</w:t>
      </w:r>
      <w:r w:rsidRPr="00B879BF">
        <w:rPr>
          <w:rFonts w:ascii="Times New Roman" w:hAnsi="Times New Roman"/>
          <w:i/>
          <w:lang w:val="en-US"/>
        </w:rPr>
        <w:t>address</w:t>
      </w:r>
      <w:r w:rsidRPr="00B879BF">
        <w:rPr>
          <w:rFonts w:ascii="Times New Roman" w:hAnsi="Times New Roman"/>
          <w:lang w:val="en-US"/>
        </w:rPr>
        <w:t>] ("</w:t>
      </w:r>
      <w:r w:rsidRPr="00B879BF">
        <w:rPr>
          <w:rFonts w:ascii="Times New Roman" w:hAnsi="Times New Roman"/>
          <w:b/>
          <w:lang w:val="en-US"/>
        </w:rPr>
        <w:t>Transport System User</w:t>
      </w:r>
      <w:r w:rsidRPr="00B879BF">
        <w:rPr>
          <w:rFonts w:ascii="Times New Roman" w:hAnsi="Times New Roman"/>
          <w:lang w:val="en-US"/>
        </w:rPr>
        <w:t>", hereinafter "</w:t>
      </w:r>
      <w:r w:rsidRPr="00B879BF">
        <w:rPr>
          <w:rFonts w:ascii="Times New Roman" w:hAnsi="Times New Roman"/>
          <w:b/>
          <w:lang w:val="en-US"/>
        </w:rPr>
        <w:t>Flexibility Service User</w:t>
      </w:r>
      <w:r w:rsidRPr="00B879BF">
        <w:rPr>
          <w:rFonts w:ascii="Times New Roman" w:hAnsi="Times New Roman"/>
          <w:lang w:val="en-US"/>
        </w:rPr>
        <w:t xml:space="preserve">" for the purposes of this </w:t>
      </w:r>
      <w:r w:rsidR="005E1508">
        <w:rPr>
          <w:rFonts w:ascii="Times New Roman" w:hAnsi="Times New Roman"/>
          <w:lang w:val="en-US"/>
        </w:rPr>
        <w:t>Contract</w:t>
      </w:r>
      <w:r w:rsidRPr="00B879BF">
        <w:rPr>
          <w:rFonts w:ascii="Times New Roman" w:hAnsi="Times New Roman"/>
          <w:lang w:val="en-US"/>
        </w:rPr>
        <w:t xml:space="preserve">) and </w:t>
      </w:r>
      <w:proofErr w:type="spellStart"/>
      <w:r w:rsidRPr="00B879BF">
        <w:rPr>
          <w:rFonts w:ascii="Times New Roman" w:hAnsi="Times New Roman"/>
          <w:b/>
          <w:lang w:val="en-US"/>
        </w:rPr>
        <w:t>Terminale</w:t>
      </w:r>
      <w:proofErr w:type="spellEnd"/>
      <w:r w:rsidRPr="00B879BF">
        <w:rPr>
          <w:rFonts w:ascii="Times New Roman" w:hAnsi="Times New Roman"/>
          <w:b/>
          <w:lang w:val="en-US"/>
        </w:rPr>
        <w:t xml:space="preserve"> GNL </w:t>
      </w:r>
      <w:proofErr w:type="spellStart"/>
      <w:r w:rsidRPr="00B879BF">
        <w:rPr>
          <w:rFonts w:ascii="Times New Roman" w:hAnsi="Times New Roman"/>
          <w:b/>
          <w:lang w:val="en-US"/>
        </w:rPr>
        <w:t>Adriatico</w:t>
      </w:r>
      <w:proofErr w:type="spellEnd"/>
      <w:r w:rsidRPr="00B879BF">
        <w:rPr>
          <w:rFonts w:ascii="Times New Roman" w:hAnsi="Times New Roman"/>
          <w:b/>
          <w:lang w:val="en-US"/>
        </w:rPr>
        <w:t xml:space="preserve"> Srl</w:t>
      </w:r>
      <w:r w:rsidRPr="00B879BF">
        <w:rPr>
          <w:rFonts w:ascii="Times New Roman" w:hAnsi="Times New Roman"/>
          <w:lang w:val="en-US"/>
        </w:rPr>
        <w:t xml:space="preserve">, a company incorporated and existing under Italian law, registered in the Milan Company Register at number 1788519, tax code / VAT number 13289520150, whose registered office is located in Via Santa </w:t>
      </w:r>
      <w:proofErr w:type="spellStart"/>
      <w:r w:rsidRPr="00B879BF">
        <w:rPr>
          <w:rFonts w:ascii="Times New Roman" w:hAnsi="Times New Roman"/>
          <w:lang w:val="en-US"/>
        </w:rPr>
        <w:t>Radegonda</w:t>
      </w:r>
      <w:proofErr w:type="spellEnd"/>
      <w:r w:rsidRPr="00B879BF">
        <w:rPr>
          <w:rFonts w:ascii="Times New Roman" w:hAnsi="Times New Roman"/>
          <w:lang w:val="en-US"/>
        </w:rPr>
        <w:t xml:space="preserve"> 8, 20121 Milan, Italy (the "</w:t>
      </w:r>
      <w:r w:rsidRPr="00B879BF">
        <w:rPr>
          <w:rFonts w:ascii="Times New Roman" w:hAnsi="Times New Roman"/>
          <w:b/>
          <w:lang w:val="en-US"/>
        </w:rPr>
        <w:t>Op</w:t>
      </w:r>
      <w:r w:rsidR="0063439D" w:rsidRPr="00B879BF">
        <w:rPr>
          <w:rFonts w:ascii="Times New Roman" w:hAnsi="Times New Roman"/>
          <w:b/>
          <w:lang w:val="en-US"/>
        </w:rPr>
        <w:t>erating Company</w:t>
      </w:r>
      <w:r w:rsidRPr="00B879BF">
        <w:rPr>
          <w:rFonts w:ascii="Times New Roman" w:hAnsi="Times New Roman"/>
          <w:lang w:val="en-US"/>
        </w:rPr>
        <w:t xml:space="preserve">"). The Transportation Service </w:t>
      </w:r>
      <w:r w:rsidR="005E1508">
        <w:rPr>
          <w:rFonts w:ascii="Times New Roman" w:hAnsi="Times New Roman"/>
          <w:lang w:val="en-US"/>
        </w:rPr>
        <w:t xml:space="preserve">User </w:t>
      </w:r>
      <w:r w:rsidRPr="00B879BF">
        <w:rPr>
          <w:rFonts w:ascii="Times New Roman" w:hAnsi="Times New Roman"/>
          <w:lang w:val="en-US"/>
        </w:rPr>
        <w:t>and the Operat</w:t>
      </w:r>
      <w:r w:rsidR="005E1508">
        <w:rPr>
          <w:rFonts w:ascii="Times New Roman" w:hAnsi="Times New Roman"/>
          <w:lang w:val="en-US"/>
        </w:rPr>
        <w:t>ing Company</w:t>
      </w:r>
      <w:r w:rsidRPr="00B879BF">
        <w:rPr>
          <w:rFonts w:ascii="Times New Roman" w:hAnsi="Times New Roman"/>
          <w:lang w:val="en-US"/>
        </w:rPr>
        <w:t xml:space="preserve"> are jointly referred to as the "</w:t>
      </w:r>
      <w:r w:rsidRPr="00B879BF">
        <w:rPr>
          <w:rFonts w:ascii="Times New Roman" w:hAnsi="Times New Roman"/>
          <w:b/>
          <w:lang w:val="en-US"/>
        </w:rPr>
        <w:t>Parties</w:t>
      </w:r>
      <w:r w:rsidRPr="00B879BF">
        <w:rPr>
          <w:rFonts w:ascii="Times New Roman" w:hAnsi="Times New Roman"/>
          <w:lang w:val="en-US"/>
        </w:rPr>
        <w:t>".</w:t>
      </w:r>
    </w:p>
    <w:p w14:paraId="3E349F52" w14:textId="6D88B65F" w:rsidR="00373A49" w:rsidRPr="00B879BF" w:rsidRDefault="0063439D" w:rsidP="00373A49">
      <w:pPr>
        <w:pStyle w:val="AODocTxt"/>
        <w:numPr>
          <w:ilvl w:val="0"/>
          <w:numId w:val="0"/>
        </w:numPr>
        <w:jc w:val="center"/>
        <w:rPr>
          <w:rFonts w:ascii="Times New Roman" w:hAnsi="Times New Roman"/>
          <w:b/>
          <w:lang w:val="en-US"/>
        </w:rPr>
      </w:pPr>
      <w:r w:rsidRPr="00B879BF">
        <w:rPr>
          <w:rFonts w:ascii="Times New Roman" w:hAnsi="Times New Roman"/>
          <w:b/>
          <w:lang w:val="en-US"/>
        </w:rPr>
        <w:t>RECITALS</w:t>
      </w:r>
    </w:p>
    <w:p w14:paraId="01F2ABBB" w14:textId="5A4BC241" w:rsidR="007755FA" w:rsidRPr="00B879BF" w:rsidRDefault="0063439D" w:rsidP="00FD3ADD">
      <w:pPr>
        <w:pStyle w:val="AODocTxt"/>
        <w:numPr>
          <w:ilvl w:val="0"/>
          <w:numId w:val="0"/>
        </w:numPr>
        <w:rPr>
          <w:rFonts w:ascii="Times New Roman" w:hAnsi="Times New Roman"/>
          <w:lang w:val="en-US"/>
        </w:rPr>
      </w:pPr>
      <w:bookmarkStart w:id="0" w:name="OLE_LINK1"/>
      <w:r w:rsidRPr="00B879BF">
        <w:rPr>
          <w:rFonts w:ascii="Times New Roman" w:hAnsi="Times New Roman"/>
          <w:lang w:val="en-US"/>
        </w:rPr>
        <w:t xml:space="preserve">The Operating Company owns and operates an off-shore regasification terminal off the Venetian coast and on 3 August 2021, with Resolution 355/2021/R/Gas, ARERA </w:t>
      </w:r>
      <w:r w:rsidR="006202A9">
        <w:rPr>
          <w:rFonts w:ascii="Times New Roman" w:hAnsi="Times New Roman"/>
          <w:lang w:val="en-US"/>
        </w:rPr>
        <w:t>cleared</w:t>
      </w:r>
      <w:r w:rsidR="006202A9" w:rsidRPr="00B879BF">
        <w:rPr>
          <w:rFonts w:ascii="Times New Roman" w:hAnsi="Times New Roman"/>
          <w:lang w:val="en-US"/>
        </w:rPr>
        <w:t xml:space="preserve"> </w:t>
      </w:r>
      <w:r w:rsidRPr="00B879BF">
        <w:rPr>
          <w:rFonts w:ascii="Times New Roman" w:hAnsi="Times New Roman"/>
          <w:lang w:val="en-US"/>
        </w:rPr>
        <w:t>the Operating Company Regasification Code, which introduced changes regarding access to the Flexibility Services offered by the Operating Company including the possibility of offering this service also to Transport System Users who are not Regasification Service Users;</w:t>
      </w:r>
      <w:bookmarkEnd w:id="0"/>
    </w:p>
    <w:p w14:paraId="55B2D902" w14:textId="7D43244E" w:rsidR="007755FA" w:rsidRPr="00B879BF" w:rsidRDefault="0063439D" w:rsidP="00FD3ADD">
      <w:pPr>
        <w:pStyle w:val="AODocTxt"/>
        <w:numPr>
          <w:ilvl w:val="0"/>
          <w:numId w:val="0"/>
        </w:numPr>
        <w:rPr>
          <w:rFonts w:ascii="Times New Roman" w:hAnsi="Times New Roman"/>
          <w:lang w:val="en-US"/>
        </w:rPr>
      </w:pPr>
      <w:r w:rsidRPr="00B879BF">
        <w:rPr>
          <w:rFonts w:ascii="Times New Roman" w:hAnsi="Times New Roman"/>
          <w:lang w:val="en-US"/>
        </w:rPr>
        <w:t xml:space="preserve">pursuant to article II 3.7.1 and Annex (o) of the Regasification Code, the Operating Company has published the Technical Operating Provisions for the allocation of the Flexibility Service on the Electronic Communication System (hereinafter "DTF") as well as the </w:t>
      </w:r>
      <w:r w:rsidR="005E1508">
        <w:rPr>
          <w:rFonts w:ascii="Times New Roman" w:hAnsi="Times New Roman"/>
          <w:lang w:val="en-US"/>
        </w:rPr>
        <w:t>Annexes</w:t>
      </w:r>
      <w:r w:rsidRPr="00B879BF">
        <w:rPr>
          <w:rFonts w:ascii="Times New Roman" w:hAnsi="Times New Roman"/>
          <w:lang w:val="en-US"/>
        </w:rPr>
        <w:t xml:space="preserve"> provided therein (Subscription Form, </w:t>
      </w:r>
      <w:r w:rsidR="005E1508" w:rsidRPr="00B879BF">
        <w:rPr>
          <w:rFonts w:ascii="Times New Roman" w:hAnsi="Times New Roman"/>
          <w:lang w:val="en-US"/>
        </w:rPr>
        <w:t>Contract</w:t>
      </w:r>
      <w:r w:rsidRPr="00B879BF">
        <w:rPr>
          <w:rFonts w:ascii="Times New Roman" w:hAnsi="Times New Roman"/>
          <w:lang w:val="en-US"/>
        </w:rPr>
        <w:t xml:space="preserve"> </w:t>
      </w:r>
      <w:r w:rsidR="005E1508" w:rsidRPr="00B879BF">
        <w:rPr>
          <w:rFonts w:ascii="Times New Roman" w:hAnsi="Times New Roman"/>
          <w:lang w:val="en-US"/>
        </w:rPr>
        <w:t>to</w:t>
      </w:r>
      <w:r w:rsidRPr="00B879BF">
        <w:rPr>
          <w:rFonts w:ascii="Times New Roman" w:hAnsi="Times New Roman"/>
          <w:lang w:val="en-US"/>
        </w:rPr>
        <w:t xml:space="preserve"> access the Flexibility Service, Guarantee Model for Transport System Users, Portal Access Form)</w:t>
      </w:r>
      <w:r w:rsidR="006F0017" w:rsidRPr="00B879BF">
        <w:rPr>
          <w:rFonts w:ascii="Times New Roman" w:hAnsi="Times New Roman"/>
          <w:lang w:val="en-US"/>
        </w:rPr>
        <w:t xml:space="preserve"> </w:t>
      </w:r>
    </w:p>
    <w:p w14:paraId="241D7792" w14:textId="7DCBA77C" w:rsidR="00373A49" w:rsidRPr="00B879BF" w:rsidRDefault="0063439D" w:rsidP="00373A49">
      <w:pPr>
        <w:pStyle w:val="AODocTxt"/>
        <w:numPr>
          <w:ilvl w:val="0"/>
          <w:numId w:val="0"/>
        </w:numPr>
        <w:rPr>
          <w:rFonts w:ascii="Times New Roman" w:hAnsi="Times New Roman"/>
          <w:lang w:val="en-US"/>
        </w:rPr>
      </w:pPr>
      <w:r w:rsidRPr="00B879BF">
        <w:rPr>
          <w:rFonts w:ascii="Times New Roman" w:hAnsi="Times New Roman"/>
          <w:b/>
          <w:lang w:val="en-US"/>
        </w:rPr>
        <w:t xml:space="preserve">WHEREAS AND CONSIDERED, the Flexibility Service User and the Operating Company (jointly, </w:t>
      </w:r>
      <w:proofErr w:type="gramStart"/>
      <w:r w:rsidRPr="00B879BF">
        <w:rPr>
          <w:rFonts w:ascii="Times New Roman" w:hAnsi="Times New Roman"/>
          <w:b/>
          <w:lang w:val="en-US"/>
        </w:rPr>
        <w:t>also</w:t>
      </w:r>
      <w:proofErr w:type="gramEnd"/>
      <w:r w:rsidRPr="00B879BF">
        <w:rPr>
          <w:rFonts w:ascii="Times New Roman" w:hAnsi="Times New Roman"/>
          <w:b/>
          <w:lang w:val="en-US"/>
        </w:rPr>
        <w:t xml:space="preserve"> "Parties") agree as follows:</w:t>
      </w:r>
    </w:p>
    <w:p w14:paraId="1980F2CF" w14:textId="6E47F4A6" w:rsidR="00373A49" w:rsidRPr="000A6889" w:rsidRDefault="001C5C59" w:rsidP="001C5C59">
      <w:pPr>
        <w:pStyle w:val="AOGenNum2"/>
        <w:rPr>
          <w:rFonts w:ascii="Times New Roman" w:hAnsi="Times New Roman"/>
          <w:lang w:val="it-IT"/>
        </w:rPr>
      </w:pPr>
      <w:proofErr w:type="spellStart"/>
      <w:r w:rsidRPr="005E1508">
        <w:rPr>
          <w:rFonts w:ascii="Times New Roman" w:hAnsi="Times New Roman"/>
          <w:lang w:val="it-IT"/>
        </w:rPr>
        <w:t>Premises</w:t>
      </w:r>
      <w:proofErr w:type="spellEnd"/>
      <w:r>
        <w:rPr>
          <w:rFonts w:ascii="Times New Roman" w:hAnsi="Times New Roman"/>
          <w:lang w:val="it-IT"/>
        </w:rPr>
        <w:t xml:space="preserve"> </w:t>
      </w:r>
      <w:r w:rsidRPr="001C5C59">
        <w:rPr>
          <w:rFonts w:ascii="Times New Roman" w:hAnsi="Times New Roman"/>
          <w:lang w:val="it-IT"/>
        </w:rPr>
        <w:t xml:space="preserve">- </w:t>
      </w:r>
      <w:proofErr w:type="spellStart"/>
      <w:r w:rsidRPr="001C5C59">
        <w:rPr>
          <w:rFonts w:ascii="Times New Roman" w:hAnsi="Times New Roman"/>
          <w:lang w:val="it-IT"/>
        </w:rPr>
        <w:t>Definitions</w:t>
      </w:r>
      <w:proofErr w:type="spellEnd"/>
      <w:r w:rsidRPr="001C5C59">
        <w:rPr>
          <w:rFonts w:ascii="Times New Roman" w:hAnsi="Times New Roman"/>
          <w:lang w:val="it-IT"/>
        </w:rPr>
        <w:t xml:space="preserve"> - Interpretative criteria</w:t>
      </w:r>
    </w:p>
    <w:p w14:paraId="02EFAFB7" w14:textId="5227E7DD" w:rsidR="001B3539" w:rsidRPr="00B879BF" w:rsidRDefault="001C5C59" w:rsidP="001C5C59">
      <w:pPr>
        <w:pStyle w:val="AOGenNum2Para"/>
        <w:rPr>
          <w:lang w:val="en-US"/>
        </w:rPr>
      </w:pPr>
      <w:r w:rsidRPr="00B879BF">
        <w:rPr>
          <w:rFonts w:ascii="Times New Roman" w:hAnsi="Times New Roman"/>
          <w:lang w:val="en-US"/>
        </w:rPr>
        <w:t xml:space="preserve">The premises are incorporated into, and form an integral and essential part of, this </w:t>
      </w:r>
      <w:r w:rsidR="005E1508">
        <w:rPr>
          <w:rFonts w:ascii="Times New Roman" w:hAnsi="Times New Roman"/>
          <w:lang w:val="en-US"/>
        </w:rPr>
        <w:t>Contract</w:t>
      </w:r>
      <w:r w:rsidR="001B3539" w:rsidRPr="00B879BF">
        <w:rPr>
          <w:lang w:val="en-US"/>
        </w:rPr>
        <w:t xml:space="preserve">. </w:t>
      </w:r>
    </w:p>
    <w:p w14:paraId="4034C204" w14:textId="1D46165E" w:rsidR="001B3539" w:rsidRPr="00B879BF" w:rsidRDefault="001C5C59" w:rsidP="001C5C59">
      <w:pPr>
        <w:pStyle w:val="AOGenNum2Para"/>
        <w:rPr>
          <w:rFonts w:ascii="Times New Roman" w:hAnsi="Times New Roman"/>
          <w:lang w:val="en-US"/>
        </w:rPr>
      </w:pPr>
      <w:r>
        <w:rPr>
          <w:rFonts w:ascii="Times New Roman" w:hAnsi="Times New Roman"/>
          <w:lang w:val="en-US"/>
        </w:rPr>
        <w:t>U</w:t>
      </w:r>
      <w:r w:rsidRPr="00B879BF">
        <w:rPr>
          <w:rFonts w:ascii="Times New Roman" w:hAnsi="Times New Roman"/>
          <w:lang w:val="en-US"/>
        </w:rPr>
        <w:t xml:space="preserve">nless otherwise defined in this </w:t>
      </w:r>
      <w:r w:rsidR="005E1508">
        <w:rPr>
          <w:rFonts w:ascii="Times New Roman" w:hAnsi="Times New Roman"/>
          <w:lang w:val="en-US"/>
        </w:rPr>
        <w:t>Contract</w:t>
      </w:r>
      <w:r w:rsidRPr="00B879BF">
        <w:rPr>
          <w:rFonts w:ascii="Times New Roman" w:hAnsi="Times New Roman"/>
          <w:lang w:val="en-US"/>
        </w:rPr>
        <w:t xml:space="preserve">, the capitalized terms used here will have the meaning attributed to them in Article I.1.1 of the Regasification Code. </w:t>
      </w:r>
    </w:p>
    <w:p w14:paraId="0A682B44" w14:textId="625AB3CE" w:rsidR="001B3539" w:rsidRPr="00B879BF" w:rsidRDefault="001C5C59" w:rsidP="001C5C59">
      <w:pPr>
        <w:pStyle w:val="AOGenNum2Para"/>
        <w:rPr>
          <w:rFonts w:ascii="Times New Roman" w:hAnsi="Times New Roman"/>
          <w:lang w:val="en-US"/>
        </w:rPr>
      </w:pPr>
      <w:r w:rsidRPr="00B879BF">
        <w:rPr>
          <w:rFonts w:ascii="Times New Roman" w:hAnsi="Times New Roman"/>
          <w:lang w:val="en-US"/>
        </w:rPr>
        <w:t xml:space="preserve">Exclusively for the purposes of this </w:t>
      </w:r>
      <w:r w:rsidR="005E1508">
        <w:rPr>
          <w:rFonts w:ascii="Times New Roman" w:hAnsi="Times New Roman"/>
          <w:lang w:val="en-US"/>
        </w:rPr>
        <w:t>Contract</w:t>
      </w:r>
      <w:r w:rsidRPr="00B879BF">
        <w:rPr>
          <w:rFonts w:ascii="Times New Roman" w:hAnsi="Times New Roman"/>
          <w:lang w:val="en-US"/>
        </w:rPr>
        <w:t xml:space="preserve"> and the provision of the Flexibility Services and compatibly with the context and </w:t>
      </w:r>
      <w:r w:rsidR="00C9174A">
        <w:rPr>
          <w:rFonts w:ascii="Times New Roman" w:hAnsi="Times New Roman"/>
          <w:lang w:val="en-US"/>
        </w:rPr>
        <w:t>regime</w:t>
      </w:r>
      <w:r w:rsidR="00C9174A" w:rsidRPr="00B879BF">
        <w:rPr>
          <w:rFonts w:ascii="Times New Roman" w:hAnsi="Times New Roman"/>
          <w:lang w:val="en-US"/>
        </w:rPr>
        <w:t xml:space="preserve"> </w:t>
      </w:r>
      <w:r w:rsidRPr="00B879BF">
        <w:rPr>
          <w:rFonts w:ascii="Times New Roman" w:hAnsi="Times New Roman"/>
          <w:lang w:val="en-US"/>
        </w:rPr>
        <w:t xml:space="preserve">of this service, where in this </w:t>
      </w:r>
      <w:r w:rsidR="005E1508">
        <w:rPr>
          <w:rFonts w:ascii="Times New Roman" w:hAnsi="Times New Roman"/>
          <w:lang w:val="en-US"/>
        </w:rPr>
        <w:t>Contract</w:t>
      </w:r>
      <w:r w:rsidRPr="00B879BF">
        <w:rPr>
          <w:rFonts w:ascii="Times New Roman" w:hAnsi="Times New Roman"/>
          <w:lang w:val="en-US"/>
        </w:rPr>
        <w:t xml:space="preserve"> reference is made to the </w:t>
      </w:r>
      <w:r w:rsidRPr="00B879BF">
        <w:rPr>
          <w:rFonts w:ascii="Times New Roman" w:hAnsi="Times New Roman"/>
          <w:lang w:val="en-US"/>
        </w:rPr>
        <w:lastRenderedPageBreak/>
        <w:t xml:space="preserve">provisions of the Regasification Code, this reference must be understood as referring to and applicable to the Flexibility Service and / or the Flexibility </w:t>
      </w:r>
      <w:r w:rsidR="005E1508">
        <w:rPr>
          <w:rFonts w:ascii="Times New Roman" w:hAnsi="Times New Roman"/>
          <w:lang w:val="en-US"/>
        </w:rPr>
        <w:t>Contract</w:t>
      </w:r>
      <w:r w:rsidR="00FD3ADD">
        <w:rPr>
          <w:rFonts w:ascii="Times New Roman" w:hAnsi="Times New Roman"/>
          <w:lang w:val="en-US"/>
        </w:rPr>
        <w:t xml:space="preserve"> </w:t>
      </w:r>
      <w:r w:rsidRPr="00B879BF">
        <w:rPr>
          <w:rFonts w:ascii="Times New Roman" w:hAnsi="Times New Roman"/>
          <w:lang w:val="en-US"/>
        </w:rPr>
        <w:t xml:space="preserve">and / or the Access </w:t>
      </w:r>
      <w:r w:rsidRPr="002644DA">
        <w:rPr>
          <w:rFonts w:ascii="Times New Roman" w:hAnsi="Times New Roman"/>
          <w:lang w:val="en-US"/>
        </w:rPr>
        <w:t>Request</w:t>
      </w:r>
      <w:r w:rsidRPr="001C5C59">
        <w:rPr>
          <w:rFonts w:ascii="Times New Roman" w:hAnsi="Times New Roman"/>
          <w:lang w:val="en-US"/>
        </w:rPr>
        <w:t xml:space="preserve"> </w:t>
      </w:r>
      <w:r w:rsidRPr="00B879BF">
        <w:rPr>
          <w:rFonts w:ascii="Times New Roman" w:hAnsi="Times New Roman"/>
          <w:lang w:val="en-US"/>
        </w:rPr>
        <w:t>to the Flexibility Service and / or the Flexibility</w:t>
      </w:r>
      <w:r w:rsidRPr="001C5C59">
        <w:rPr>
          <w:rFonts w:ascii="Times New Roman" w:hAnsi="Times New Roman"/>
          <w:lang w:val="en-US"/>
        </w:rPr>
        <w:t xml:space="preserve"> Fee and / or the Transport System</w:t>
      </w:r>
      <w:r w:rsidRPr="00B879BF">
        <w:rPr>
          <w:rFonts w:ascii="Times New Roman" w:hAnsi="Times New Roman"/>
          <w:lang w:val="en-US"/>
        </w:rPr>
        <w:t xml:space="preserve"> User, even if not expressly provided for in these provisions. This list is simplifying and not mandatory.</w:t>
      </w:r>
      <w:r w:rsidR="007755FA" w:rsidRPr="00B879BF">
        <w:rPr>
          <w:rFonts w:ascii="Times New Roman" w:hAnsi="Times New Roman"/>
          <w:lang w:val="en-US"/>
        </w:rPr>
        <w:t xml:space="preserve"> </w:t>
      </w:r>
    </w:p>
    <w:p w14:paraId="03351153" w14:textId="00AB48A2" w:rsidR="00373A49" w:rsidRPr="000A6889" w:rsidRDefault="007B1514" w:rsidP="00373A49">
      <w:pPr>
        <w:pStyle w:val="AOGenNum2"/>
        <w:jc w:val="left"/>
        <w:rPr>
          <w:rFonts w:ascii="Times New Roman" w:hAnsi="Times New Roman"/>
          <w:lang w:val="it-IT"/>
        </w:rPr>
      </w:pPr>
      <w:r>
        <w:rPr>
          <w:rFonts w:ascii="Times New Roman" w:hAnsi="Times New Roman"/>
          <w:lang w:val="it-IT"/>
        </w:rPr>
        <w:t>Scope</w:t>
      </w:r>
      <w:r w:rsidR="001C5C59">
        <w:rPr>
          <w:rFonts w:ascii="Times New Roman" w:hAnsi="Times New Roman"/>
          <w:lang w:val="it-IT"/>
        </w:rPr>
        <w:t xml:space="preserve"> and </w:t>
      </w:r>
      <w:proofErr w:type="spellStart"/>
      <w:r w:rsidR="001C5C59">
        <w:rPr>
          <w:rFonts w:ascii="Times New Roman" w:hAnsi="Times New Roman"/>
          <w:lang w:val="it-IT"/>
        </w:rPr>
        <w:t>duration</w:t>
      </w:r>
      <w:proofErr w:type="spellEnd"/>
      <w:r w:rsidR="001C5C59">
        <w:rPr>
          <w:rFonts w:ascii="Times New Roman" w:hAnsi="Times New Roman"/>
          <w:lang w:val="it-IT"/>
        </w:rPr>
        <w:t xml:space="preserve"> </w:t>
      </w:r>
    </w:p>
    <w:p w14:paraId="25E64444" w14:textId="1917D46F" w:rsidR="002639FF" w:rsidRPr="00B879BF" w:rsidRDefault="001C5C59" w:rsidP="001C5C59">
      <w:pPr>
        <w:pStyle w:val="AOGenNum2Para"/>
        <w:rPr>
          <w:rFonts w:ascii="Times New Roman" w:hAnsi="Times New Roman"/>
          <w:lang w:val="en-US"/>
        </w:rPr>
      </w:pPr>
      <w:r w:rsidRPr="00B879BF">
        <w:rPr>
          <w:rFonts w:ascii="Times New Roman" w:hAnsi="Times New Roman"/>
          <w:lang w:val="en-US"/>
        </w:rPr>
        <w:t xml:space="preserve">By signing this </w:t>
      </w:r>
      <w:r w:rsidR="005E1508">
        <w:rPr>
          <w:rFonts w:ascii="Times New Roman" w:hAnsi="Times New Roman"/>
          <w:lang w:val="en-US"/>
        </w:rPr>
        <w:t xml:space="preserve">Contract </w:t>
      </w:r>
      <w:r w:rsidRPr="00B879BF">
        <w:rPr>
          <w:rFonts w:ascii="Times New Roman" w:hAnsi="Times New Roman"/>
          <w:lang w:val="en-US"/>
        </w:rPr>
        <w:t>and after sending the qualification documentation referred to in paragraph 4.2 of the DTF and verification by the Operating Company, the Flexibility Service User has access to the Flexibility Portal made available by the Operating Company for requesting the Flexibility Service and for the duration indicated in Article 2.4.</w:t>
      </w:r>
    </w:p>
    <w:p w14:paraId="0DD5B781" w14:textId="1425F9C0" w:rsidR="00B346ED" w:rsidRPr="00B879BF" w:rsidRDefault="001C5C59" w:rsidP="001C5C59">
      <w:pPr>
        <w:pStyle w:val="AOGenNum2Para"/>
        <w:rPr>
          <w:rFonts w:ascii="Times New Roman" w:hAnsi="Times New Roman"/>
          <w:lang w:val="en-US"/>
        </w:rPr>
      </w:pPr>
      <w:r w:rsidRPr="00B879BF">
        <w:rPr>
          <w:rFonts w:ascii="Times New Roman" w:hAnsi="Times New Roman"/>
          <w:lang w:val="en-US"/>
        </w:rPr>
        <w:t xml:space="preserve">By accessing the Flexibility Portal, the Flexibility Service User has the right but not the obligation to participate in the Sessions organized by the Operating Company for the allocation of the Flexibility Service in the manner and obligations provided for by the Annex (o) of the Regasification Code and the </w:t>
      </w:r>
      <w:r w:rsidR="00855504" w:rsidRPr="00B879BF">
        <w:rPr>
          <w:rFonts w:ascii="Times New Roman" w:hAnsi="Times New Roman"/>
          <w:lang w:val="en-US"/>
        </w:rPr>
        <w:t>DTF</w:t>
      </w:r>
      <w:r w:rsidR="00F91321" w:rsidRPr="00B879BF">
        <w:rPr>
          <w:rFonts w:ascii="Times New Roman" w:hAnsi="Times New Roman"/>
          <w:lang w:val="en-US"/>
        </w:rPr>
        <w:t xml:space="preserve">. </w:t>
      </w:r>
    </w:p>
    <w:p w14:paraId="78D34C33" w14:textId="6252FB4B" w:rsidR="000D6339" w:rsidRPr="00B879BF" w:rsidRDefault="000D6339" w:rsidP="00B879BF">
      <w:pPr>
        <w:pStyle w:val="AOGenNum2Para"/>
        <w:rPr>
          <w:lang w:val="en-US"/>
        </w:rPr>
      </w:pPr>
      <w:r w:rsidRPr="00B879BF">
        <w:rPr>
          <w:rFonts w:ascii="Times New Roman" w:hAnsi="Times New Roman"/>
          <w:lang w:val="en-US"/>
        </w:rPr>
        <w:t xml:space="preserve">The duration of access to the Flexibility Portal referred to in this </w:t>
      </w:r>
      <w:r w:rsidR="00FD3ADD">
        <w:rPr>
          <w:rFonts w:ascii="Times New Roman" w:hAnsi="Times New Roman"/>
          <w:lang w:val="en-US"/>
        </w:rPr>
        <w:t>Contract</w:t>
      </w:r>
      <w:r w:rsidRPr="00B879BF">
        <w:rPr>
          <w:rFonts w:ascii="Times New Roman" w:hAnsi="Times New Roman"/>
          <w:lang w:val="en-US"/>
        </w:rPr>
        <w:t xml:space="preserve"> is [</w:t>
      </w:r>
      <w:r w:rsidRPr="00B879BF">
        <w:rPr>
          <w:rFonts w:ascii="Times New Roman" w:hAnsi="Times New Roman"/>
          <w:i/>
          <w:lang w:val="en-US"/>
        </w:rPr>
        <w:t>tick the box</w:t>
      </w:r>
      <w:r w:rsidRPr="00B879BF">
        <w:rPr>
          <w:rFonts w:ascii="Times New Roman" w:hAnsi="Times New Roman"/>
          <w:lang w:val="en-US"/>
        </w:rPr>
        <w:t>]:</w:t>
      </w:r>
    </w:p>
    <w:p w14:paraId="313315B1" w14:textId="4CB0D6E7" w:rsidR="00785006" w:rsidRPr="00B879BF" w:rsidRDefault="00315A6E" w:rsidP="000D6339">
      <w:pPr>
        <w:pStyle w:val="AOGenNum2Para"/>
        <w:numPr>
          <w:ilvl w:val="0"/>
          <w:numId w:val="0"/>
        </w:numPr>
        <w:ind w:left="720" w:firstLine="720"/>
        <w:rPr>
          <w:rFonts w:ascii="Times New Roman" w:hAnsi="Times New Roman"/>
          <w:lang w:val="en-US"/>
        </w:rPr>
      </w:pPr>
      <w:r w:rsidRPr="00B879BF">
        <w:rPr>
          <w:rFonts w:ascii="Times New Roman" w:hAnsi="Times New Roman"/>
          <w:lang w:val="en-US"/>
        </w:rPr>
        <w:t xml:space="preserve">[   ] </w:t>
      </w:r>
      <w:r w:rsidR="00AF4C5B" w:rsidRPr="00B879BF">
        <w:rPr>
          <w:rFonts w:ascii="Times New Roman" w:hAnsi="Times New Roman"/>
          <w:lang w:val="en-US"/>
        </w:rPr>
        <w:t>3</w:t>
      </w:r>
      <w:r w:rsidRPr="00B879BF">
        <w:rPr>
          <w:rFonts w:ascii="Times New Roman" w:hAnsi="Times New Roman"/>
          <w:lang w:val="en-US"/>
        </w:rPr>
        <w:t xml:space="preserve">65 </w:t>
      </w:r>
      <w:r w:rsidR="000D6339" w:rsidRPr="00B879BF">
        <w:rPr>
          <w:rFonts w:ascii="Times New Roman" w:hAnsi="Times New Roman"/>
          <w:lang w:val="en-US"/>
        </w:rPr>
        <w:t>days</w:t>
      </w:r>
      <w:r w:rsidR="00785006" w:rsidRPr="00B879BF">
        <w:rPr>
          <w:rFonts w:ascii="Times New Roman" w:hAnsi="Times New Roman"/>
          <w:lang w:val="en-US"/>
        </w:rPr>
        <w:t xml:space="preserve">, </w:t>
      </w:r>
      <w:r w:rsidR="000D6339" w:rsidRPr="00B879BF">
        <w:rPr>
          <w:rFonts w:ascii="Times New Roman" w:hAnsi="Times New Roman"/>
          <w:lang w:val="en-US"/>
        </w:rPr>
        <w:t>starting from</w:t>
      </w:r>
      <w:r w:rsidR="00785006" w:rsidRPr="00B879BF">
        <w:rPr>
          <w:rFonts w:ascii="Times New Roman" w:hAnsi="Times New Roman"/>
          <w:lang w:val="en-US"/>
        </w:rPr>
        <w:t xml:space="preserve"> </w:t>
      </w:r>
      <w:r w:rsidR="00186EBD" w:rsidRPr="00B879BF">
        <w:rPr>
          <w:rFonts w:ascii="Times New Roman" w:hAnsi="Times New Roman"/>
          <w:lang w:val="en-US"/>
        </w:rPr>
        <w:t>[</w:t>
      </w:r>
      <w:r w:rsidR="000D6339">
        <w:rPr>
          <w:rFonts w:ascii="Times New Roman" w:hAnsi="Times New Roman"/>
          <w:lang w:val="en-US"/>
        </w:rPr>
        <w:t>day</w:t>
      </w:r>
      <w:r w:rsidR="00FD3ADD">
        <w:rPr>
          <w:rFonts w:ascii="Times New Roman" w:hAnsi="Times New Roman"/>
          <w:lang w:val="en-US"/>
        </w:rPr>
        <w:t>/</w:t>
      </w:r>
      <w:r w:rsidR="000D6339">
        <w:rPr>
          <w:rFonts w:ascii="Times New Roman" w:hAnsi="Times New Roman"/>
          <w:lang w:val="en-US"/>
        </w:rPr>
        <w:t>month</w:t>
      </w:r>
      <w:r w:rsidR="00FD3ADD">
        <w:rPr>
          <w:rFonts w:ascii="Times New Roman" w:hAnsi="Times New Roman"/>
          <w:lang w:val="en-US"/>
        </w:rPr>
        <w:t>/</w:t>
      </w:r>
      <w:r w:rsidR="000D6339">
        <w:rPr>
          <w:rFonts w:ascii="Times New Roman" w:hAnsi="Times New Roman"/>
          <w:lang w:val="en-US"/>
        </w:rPr>
        <w:t>year</w:t>
      </w:r>
      <w:r w:rsidR="000D6339" w:rsidRPr="000D6339">
        <w:rPr>
          <w:rFonts w:ascii="Times New Roman" w:hAnsi="Times New Roman"/>
          <w:i/>
          <w:lang w:val="en-US"/>
        </w:rPr>
        <w:t>, to</w:t>
      </w:r>
      <w:r w:rsidR="000D6339">
        <w:rPr>
          <w:rFonts w:ascii="Times New Roman" w:hAnsi="Times New Roman"/>
          <w:i/>
          <w:lang w:val="en-US"/>
        </w:rPr>
        <w:t xml:space="preserve"> be </w:t>
      </w:r>
      <w:r w:rsidR="00C9174A">
        <w:rPr>
          <w:rFonts w:ascii="Times New Roman" w:hAnsi="Times New Roman"/>
          <w:i/>
          <w:lang w:val="en-US"/>
        </w:rPr>
        <w:t>completed</w:t>
      </w:r>
      <w:r w:rsidR="00186EBD" w:rsidRPr="00B879BF">
        <w:rPr>
          <w:rFonts w:ascii="Times New Roman" w:hAnsi="Times New Roman"/>
          <w:lang w:val="en-US"/>
        </w:rPr>
        <w:t>]</w:t>
      </w:r>
      <w:r w:rsidR="00785006" w:rsidRPr="00B879BF">
        <w:rPr>
          <w:rFonts w:ascii="Times New Roman" w:hAnsi="Times New Roman"/>
          <w:lang w:val="en-US"/>
        </w:rPr>
        <w:t xml:space="preserve"> </w:t>
      </w:r>
    </w:p>
    <w:p w14:paraId="0FD3E4BF" w14:textId="3731396E" w:rsidR="00373A49" w:rsidRPr="00B879BF" w:rsidRDefault="003557BA" w:rsidP="00AF4C5B">
      <w:pPr>
        <w:pStyle w:val="AOGenNum2Para"/>
        <w:numPr>
          <w:ilvl w:val="0"/>
          <w:numId w:val="0"/>
        </w:numPr>
        <w:ind w:left="720" w:firstLine="720"/>
        <w:rPr>
          <w:rFonts w:ascii="Times New Roman" w:hAnsi="Times New Roman"/>
          <w:lang w:val="en-US"/>
        </w:rPr>
      </w:pPr>
      <w:r w:rsidRPr="00B879BF">
        <w:rPr>
          <w:rFonts w:ascii="Times New Roman" w:hAnsi="Times New Roman"/>
          <w:lang w:val="en-US"/>
        </w:rPr>
        <w:t xml:space="preserve">[   ] </w:t>
      </w:r>
      <w:r w:rsidR="00471162" w:rsidRPr="00B879BF">
        <w:rPr>
          <w:rFonts w:ascii="Times New Roman" w:hAnsi="Times New Roman"/>
          <w:lang w:val="en-US"/>
        </w:rPr>
        <w:t>3</w:t>
      </w:r>
      <w:r w:rsidR="003D28CB" w:rsidRPr="00B879BF">
        <w:rPr>
          <w:rFonts w:ascii="Times New Roman" w:hAnsi="Times New Roman"/>
          <w:lang w:val="en-US"/>
        </w:rPr>
        <w:t>0</w:t>
      </w:r>
      <w:r w:rsidR="00471162" w:rsidRPr="00B879BF">
        <w:rPr>
          <w:rFonts w:ascii="Times New Roman" w:hAnsi="Times New Roman"/>
          <w:lang w:val="en-US"/>
        </w:rPr>
        <w:t xml:space="preserve"> </w:t>
      </w:r>
      <w:r w:rsidR="000D6339">
        <w:rPr>
          <w:rFonts w:ascii="Times New Roman" w:hAnsi="Times New Roman"/>
          <w:lang w:val="en-US"/>
        </w:rPr>
        <w:t>days</w:t>
      </w:r>
      <w:r w:rsidR="00785006" w:rsidRPr="00B879BF">
        <w:rPr>
          <w:rFonts w:ascii="Times New Roman" w:hAnsi="Times New Roman"/>
          <w:lang w:val="en-US"/>
        </w:rPr>
        <w:t xml:space="preserve">, </w:t>
      </w:r>
      <w:r w:rsidR="000D6339" w:rsidRPr="00B6615C">
        <w:rPr>
          <w:rFonts w:ascii="Times New Roman" w:hAnsi="Times New Roman"/>
          <w:lang w:val="en-US"/>
        </w:rPr>
        <w:t xml:space="preserve">starting from </w:t>
      </w:r>
      <w:r w:rsidR="00186EBD" w:rsidRPr="00B879BF">
        <w:rPr>
          <w:rFonts w:ascii="Times New Roman" w:hAnsi="Times New Roman"/>
          <w:lang w:val="en-US"/>
        </w:rPr>
        <w:t>[</w:t>
      </w:r>
      <w:r w:rsidR="000D6339">
        <w:rPr>
          <w:rFonts w:ascii="Times New Roman" w:hAnsi="Times New Roman"/>
          <w:lang w:val="en-US"/>
        </w:rPr>
        <w:t>day</w:t>
      </w:r>
      <w:r w:rsidR="00FD3ADD">
        <w:rPr>
          <w:rFonts w:ascii="Times New Roman" w:hAnsi="Times New Roman"/>
          <w:lang w:val="en-US"/>
        </w:rPr>
        <w:t>/</w:t>
      </w:r>
      <w:r w:rsidR="000D6339">
        <w:rPr>
          <w:rFonts w:ascii="Times New Roman" w:hAnsi="Times New Roman"/>
          <w:lang w:val="en-US"/>
        </w:rPr>
        <w:t>month</w:t>
      </w:r>
      <w:r w:rsidR="00FD3ADD">
        <w:rPr>
          <w:rFonts w:ascii="Times New Roman" w:hAnsi="Times New Roman"/>
          <w:lang w:val="en-US"/>
        </w:rPr>
        <w:t>/</w:t>
      </w:r>
      <w:r w:rsidR="000D6339">
        <w:rPr>
          <w:rFonts w:ascii="Times New Roman" w:hAnsi="Times New Roman"/>
          <w:lang w:val="en-US"/>
        </w:rPr>
        <w:t>year</w:t>
      </w:r>
      <w:r w:rsidR="000D6339" w:rsidRPr="000D6339">
        <w:rPr>
          <w:rFonts w:ascii="Times New Roman" w:hAnsi="Times New Roman"/>
          <w:i/>
          <w:lang w:val="en-US"/>
        </w:rPr>
        <w:t>, to</w:t>
      </w:r>
      <w:r w:rsidR="000D6339">
        <w:rPr>
          <w:rFonts w:ascii="Times New Roman" w:hAnsi="Times New Roman"/>
          <w:i/>
          <w:lang w:val="en-US"/>
        </w:rPr>
        <w:t xml:space="preserve"> be </w:t>
      </w:r>
      <w:r w:rsidR="00C9174A" w:rsidRPr="00C9174A">
        <w:rPr>
          <w:rFonts w:ascii="Times New Roman" w:hAnsi="Times New Roman"/>
          <w:i/>
          <w:lang w:val="en-US"/>
        </w:rPr>
        <w:t>completed</w:t>
      </w:r>
      <w:r w:rsidR="00186EBD" w:rsidRPr="00B879BF">
        <w:rPr>
          <w:rFonts w:ascii="Times New Roman" w:hAnsi="Times New Roman"/>
          <w:lang w:val="en-US"/>
        </w:rPr>
        <w:t>]</w:t>
      </w:r>
    </w:p>
    <w:p w14:paraId="13BE4195" w14:textId="5D2343EB" w:rsidR="00373A49" w:rsidRPr="00B879BF" w:rsidRDefault="000D6339" w:rsidP="000D6339">
      <w:pPr>
        <w:pStyle w:val="AOGenNum2Para"/>
        <w:rPr>
          <w:rFonts w:ascii="Times New Roman" w:hAnsi="Times New Roman"/>
          <w:lang w:val="en-US"/>
        </w:rPr>
      </w:pPr>
      <w:r>
        <w:rPr>
          <w:rFonts w:ascii="Times New Roman" w:hAnsi="Times New Roman"/>
          <w:lang w:val="en-US"/>
        </w:rPr>
        <w:t>T</w:t>
      </w:r>
      <w:r w:rsidRPr="00B879BF">
        <w:rPr>
          <w:rFonts w:ascii="Times New Roman" w:hAnsi="Times New Roman"/>
          <w:lang w:val="en-US"/>
        </w:rPr>
        <w:t xml:space="preserve">he expiration date of this </w:t>
      </w:r>
      <w:r w:rsidR="005E1508">
        <w:rPr>
          <w:rFonts w:ascii="Times New Roman" w:hAnsi="Times New Roman"/>
          <w:lang w:val="en-US"/>
        </w:rPr>
        <w:t xml:space="preserve">Contract </w:t>
      </w:r>
      <w:r w:rsidRPr="00B879BF">
        <w:rPr>
          <w:rFonts w:ascii="Times New Roman" w:hAnsi="Times New Roman"/>
          <w:lang w:val="en-US"/>
        </w:rPr>
        <w:t>is [</w:t>
      </w:r>
      <w:r w:rsidRPr="00B879BF">
        <w:rPr>
          <w:rFonts w:ascii="Times New Roman" w:hAnsi="Times New Roman"/>
          <w:i/>
          <w:lang w:val="en-US"/>
        </w:rPr>
        <w:t>insert the date corresponding to the end of the period referred to in Article 2.3</w:t>
      </w:r>
      <w:r w:rsidRPr="00B879BF">
        <w:rPr>
          <w:rFonts w:ascii="Times New Roman" w:hAnsi="Times New Roman"/>
          <w:lang w:val="en-US"/>
        </w:rPr>
        <w:t>], without prejudice to any mutual right, obligation or liability arising up to the expiration date of the same. At the expiration date of the Contract, no form of automatic renewal will apply, without prejudice to the possibility for the Flexibility Service User to request the signing of a new contract.</w:t>
      </w:r>
      <w:r w:rsidR="00033CCB" w:rsidRPr="00B879BF">
        <w:rPr>
          <w:rFonts w:ascii="Times New Roman" w:hAnsi="Times New Roman"/>
          <w:lang w:val="en-US"/>
        </w:rPr>
        <w:t xml:space="preserve"> </w:t>
      </w:r>
    </w:p>
    <w:p w14:paraId="04E6A475" w14:textId="6117E6E2" w:rsidR="00F9211F" w:rsidRPr="00B879BF" w:rsidRDefault="000D6339" w:rsidP="00F9211F">
      <w:pPr>
        <w:pStyle w:val="AOGenNum2"/>
        <w:jc w:val="left"/>
        <w:rPr>
          <w:rFonts w:ascii="Times New Roman" w:hAnsi="Times New Roman"/>
          <w:lang w:val="en-US"/>
        </w:rPr>
      </w:pPr>
      <w:r w:rsidRPr="00B879BF">
        <w:rPr>
          <w:rFonts w:ascii="Times New Roman" w:hAnsi="Times New Roman"/>
        </w:rPr>
        <w:t xml:space="preserve">Tariff for the Flexibility </w:t>
      </w:r>
      <w:r w:rsidRPr="00936AB5">
        <w:rPr>
          <w:rFonts w:ascii="Times New Roman" w:hAnsi="Times New Roman"/>
          <w:lang w:val="en-US"/>
        </w:rPr>
        <w:t xml:space="preserve">Portal Access and for the </w:t>
      </w:r>
      <w:r w:rsidRPr="00B879BF">
        <w:rPr>
          <w:rFonts w:ascii="Times New Roman" w:hAnsi="Times New Roman"/>
          <w:lang w:val="en-US"/>
        </w:rPr>
        <w:t xml:space="preserve">Flexibility </w:t>
      </w:r>
      <w:r w:rsidRPr="00B879BF">
        <w:rPr>
          <w:rFonts w:ascii="Times New Roman" w:hAnsi="Times New Roman"/>
        </w:rPr>
        <w:t xml:space="preserve">Service </w:t>
      </w:r>
      <w:r w:rsidRPr="00B879BF">
        <w:rPr>
          <w:rFonts w:ascii="Times New Roman" w:hAnsi="Times New Roman"/>
          <w:lang w:val="en-US"/>
        </w:rPr>
        <w:t xml:space="preserve">– guarantees </w:t>
      </w:r>
    </w:p>
    <w:p w14:paraId="1F3FE03E" w14:textId="27AA1AC7" w:rsidR="0027028D" w:rsidRPr="00B879BF" w:rsidRDefault="000D6339" w:rsidP="004B61B2">
      <w:pPr>
        <w:pStyle w:val="AOGenNum2Para"/>
        <w:rPr>
          <w:rFonts w:ascii="Times New Roman" w:hAnsi="Times New Roman"/>
        </w:rPr>
      </w:pPr>
      <w:r w:rsidRPr="00B879BF">
        <w:rPr>
          <w:rFonts w:ascii="Times New Roman" w:hAnsi="Times New Roman"/>
        </w:rPr>
        <w:t xml:space="preserve">By signing this </w:t>
      </w:r>
      <w:r w:rsidR="005E1508" w:rsidRPr="00B879BF">
        <w:rPr>
          <w:rFonts w:ascii="Times New Roman" w:hAnsi="Times New Roman"/>
          <w:lang w:val="en-US"/>
        </w:rPr>
        <w:t>Contract</w:t>
      </w:r>
      <w:r w:rsidRPr="00B879BF">
        <w:rPr>
          <w:rFonts w:ascii="Times New Roman" w:hAnsi="Times New Roman"/>
        </w:rPr>
        <w:t>, the Flexibility Service User undertakes to pay the CSS fee equal to [</w:t>
      </w:r>
      <w:r w:rsidRPr="00B879BF">
        <w:rPr>
          <w:rFonts w:ascii="Times New Roman" w:hAnsi="Times New Roman"/>
          <w:i/>
        </w:rPr>
        <w:t xml:space="preserve">365/30 days, </w:t>
      </w:r>
      <w:r w:rsidR="004B61B2" w:rsidRPr="00B879BF">
        <w:rPr>
          <w:rFonts w:ascii="Times New Roman" w:hAnsi="Times New Roman"/>
          <w:i/>
        </w:rPr>
        <w:t xml:space="preserve">to be </w:t>
      </w:r>
      <w:r w:rsidRPr="00B879BF">
        <w:rPr>
          <w:rFonts w:ascii="Times New Roman" w:hAnsi="Times New Roman"/>
          <w:i/>
        </w:rPr>
        <w:t>complete</w:t>
      </w:r>
      <w:r w:rsidR="004B61B2" w:rsidRPr="00B879BF">
        <w:rPr>
          <w:rFonts w:ascii="Times New Roman" w:hAnsi="Times New Roman"/>
          <w:i/>
        </w:rPr>
        <w:t>d</w:t>
      </w:r>
      <w:r w:rsidRPr="00B879BF">
        <w:rPr>
          <w:rFonts w:ascii="Times New Roman" w:hAnsi="Times New Roman"/>
        </w:rPr>
        <w:t xml:space="preserve">] </w:t>
      </w:r>
      <w:r w:rsidR="005E1508" w:rsidRPr="00B879BF">
        <w:rPr>
          <w:rFonts w:ascii="Times New Roman" w:hAnsi="Times New Roman"/>
        </w:rPr>
        <w:t>to</w:t>
      </w:r>
      <w:r w:rsidRPr="00B879BF">
        <w:rPr>
          <w:rFonts w:ascii="Times New Roman" w:hAnsi="Times New Roman"/>
        </w:rPr>
        <w:t xml:space="preserve"> access the Flexibility Portal and, in case of allocation of the Flexibility service, the CRF offered </w:t>
      </w:r>
      <w:r w:rsidR="004B61B2" w:rsidRPr="00240A85">
        <w:rPr>
          <w:rFonts w:ascii="Times New Roman" w:hAnsi="Times New Roman"/>
          <w:i/>
        </w:rPr>
        <w:t>pay as bid</w:t>
      </w:r>
      <w:r w:rsidR="004B61B2" w:rsidRPr="00B879BF">
        <w:rPr>
          <w:rFonts w:ascii="Times New Roman" w:hAnsi="Times New Roman"/>
        </w:rPr>
        <w:t xml:space="preserve"> </w:t>
      </w:r>
      <w:r w:rsidRPr="00B879BF">
        <w:rPr>
          <w:rFonts w:ascii="Times New Roman" w:hAnsi="Times New Roman"/>
        </w:rPr>
        <w:t xml:space="preserve">by the Flexibility Service </w:t>
      </w:r>
      <w:r w:rsidR="004B61B2" w:rsidRPr="00B879BF">
        <w:rPr>
          <w:rFonts w:ascii="Times New Roman" w:hAnsi="Times New Roman"/>
        </w:rPr>
        <w:t>User</w:t>
      </w:r>
      <w:r w:rsidRPr="00B879BF">
        <w:rPr>
          <w:rFonts w:ascii="Times New Roman" w:hAnsi="Times New Roman"/>
        </w:rPr>
        <w:t>.</w:t>
      </w:r>
      <w:r w:rsidR="007237CD" w:rsidRPr="00B879BF">
        <w:rPr>
          <w:rFonts w:ascii="Times New Roman" w:hAnsi="Times New Roman"/>
        </w:rPr>
        <w:t xml:space="preserve"> </w:t>
      </w:r>
    </w:p>
    <w:p w14:paraId="48795FA7" w14:textId="6B882B11" w:rsidR="0027028D" w:rsidRPr="00B879BF" w:rsidRDefault="004B61B2" w:rsidP="004B61B2">
      <w:pPr>
        <w:pStyle w:val="AOGenNum2Para"/>
        <w:rPr>
          <w:rFonts w:ascii="Times New Roman" w:hAnsi="Times New Roman"/>
        </w:rPr>
      </w:pPr>
      <w:r w:rsidRPr="00B879BF">
        <w:rPr>
          <w:rFonts w:ascii="Times New Roman" w:hAnsi="Times New Roman"/>
        </w:rPr>
        <w:t xml:space="preserve">To guarantee the </w:t>
      </w:r>
      <w:r w:rsidR="00037B21" w:rsidRPr="00037B21">
        <w:rPr>
          <w:rFonts w:ascii="Times New Roman" w:hAnsi="Times New Roman"/>
        </w:rPr>
        <w:t>fulfilment</w:t>
      </w:r>
      <w:r w:rsidRPr="00B879BF">
        <w:rPr>
          <w:rFonts w:ascii="Times New Roman" w:hAnsi="Times New Roman"/>
        </w:rPr>
        <w:t xml:space="preserve"> of the obligations</w:t>
      </w:r>
      <w:r w:rsidRPr="004B61B2">
        <w:rPr>
          <w:rFonts w:ascii="Times New Roman" w:hAnsi="Times New Roman"/>
        </w:rPr>
        <w:t xml:space="preserve"> undertaken towards the Operat</w:t>
      </w:r>
      <w:r>
        <w:rPr>
          <w:rFonts w:ascii="Times New Roman" w:hAnsi="Times New Roman"/>
        </w:rPr>
        <w:t>ing Company</w:t>
      </w:r>
      <w:r w:rsidRPr="00B879BF">
        <w:rPr>
          <w:rFonts w:ascii="Times New Roman" w:hAnsi="Times New Roman"/>
        </w:rPr>
        <w:t xml:space="preserve"> in the event of participation in the Sessions for the subscription of the Flexibility Service, the </w:t>
      </w:r>
      <w:r w:rsidRPr="00C05D4F">
        <w:rPr>
          <w:rFonts w:ascii="Times New Roman" w:hAnsi="Times New Roman"/>
        </w:rPr>
        <w:t xml:space="preserve">Flexibility Service </w:t>
      </w:r>
      <w:r w:rsidRPr="00B879BF">
        <w:rPr>
          <w:rFonts w:ascii="Times New Roman" w:hAnsi="Times New Roman"/>
        </w:rPr>
        <w:t xml:space="preserve">User undertakes to deliver the guarantee referred to in the </w:t>
      </w:r>
      <w:r w:rsidR="00D86AA0">
        <w:rPr>
          <w:rFonts w:ascii="Times New Roman" w:hAnsi="Times New Roman"/>
        </w:rPr>
        <w:t>DTF</w:t>
      </w:r>
      <w:r w:rsidRPr="00B879BF">
        <w:rPr>
          <w:rFonts w:ascii="Times New Roman" w:hAnsi="Times New Roman"/>
        </w:rPr>
        <w:t xml:space="preserve"> within the terms provided </w:t>
      </w:r>
      <w:r w:rsidRPr="00B879BF">
        <w:rPr>
          <w:rFonts w:ascii="Times New Roman" w:hAnsi="Times New Roman"/>
        </w:rPr>
        <w:lastRenderedPageBreak/>
        <w:t xml:space="preserve">therein and to keep it valid and effective for the entire duration of the </w:t>
      </w:r>
      <w:r w:rsidR="00037B21">
        <w:rPr>
          <w:rFonts w:ascii="Times New Roman" w:hAnsi="Times New Roman"/>
          <w:lang w:val="en-US"/>
        </w:rPr>
        <w:t>Contract</w:t>
      </w:r>
      <w:r w:rsidRPr="00B879BF">
        <w:rPr>
          <w:rFonts w:ascii="Times New Roman" w:hAnsi="Times New Roman"/>
        </w:rPr>
        <w:t>and at least until the sixtieth day following the end of the subscription.</w:t>
      </w:r>
      <w:r w:rsidR="007237CD" w:rsidRPr="00B879BF">
        <w:rPr>
          <w:rFonts w:ascii="Times New Roman" w:hAnsi="Times New Roman"/>
        </w:rPr>
        <w:t xml:space="preserve"> </w:t>
      </w:r>
    </w:p>
    <w:p w14:paraId="7357666D" w14:textId="0F4A1EBF" w:rsidR="00B346ED" w:rsidRPr="00B879BF" w:rsidRDefault="00D86AA0" w:rsidP="00D86AA0">
      <w:pPr>
        <w:pStyle w:val="AOGenNum2"/>
        <w:rPr>
          <w:rFonts w:ascii="Times New Roman" w:hAnsi="Times New Roman"/>
          <w:lang w:val="en-US"/>
        </w:rPr>
      </w:pPr>
      <w:r w:rsidRPr="00B879BF">
        <w:rPr>
          <w:rFonts w:ascii="Times New Roman" w:hAnsi="Times New Roman"/>
          <w:lang w:val="en-US"/>
        </w:rPr>
        <w:t xml:space="preserve">Guarantees and obligations of the Flexibility Service User </w:t>
      </w:r>
    </w:p>
    <w:p w14:paraId="7B015EDA" w14:textId="1554EDFF" w:rsidR="001B3539" w:rsidRPr="00B879BF" w:rsidRDefault="00B14B5A" w:rsidP="00B14B5A">
      <w:pPr>
        <w:pStyle w:val="AOGenNum2Para"/>
        <w:rPr>
          <w:rFonts w:ascii="Times New Roman" w:hAnsi="Times New Roman"/>
          <w:lang w:val="en-US"/>
        </w:rPr>
      </w:pPr>
      <w:r w:rsidRPr="00B879BF">
        <w:rPr>
          <w:rFonts w:ascii="Times New Roman" w:hAnsi="Times New Roman"/>
          <w:lang w:val="en-US"/>
        </w:rPr>
        <w:t xml:space="preserve">The </w:t>
      </w:r>
      <w:r w:rsidRPr="008A0A11">
        <w:rPr>
          <w:rFonts w:ascii="Times New Roman" w:hAnsi="Times New Roman"/>
          <w:lang w:val="en-US"/>
        </w:rPr>
        <w:t xml:space="preserve">Flexibility Service </w:t>
      </w:r>
      <w:r w:rsidRPr="00B879BF">
        <w:rPr>
          <w:rFonts w:ascii="Times New Roman" w:hAnsi="Times New Roman"/>
          <w:lang w:val="en-US"/>
        </w:rPr>
        <w:t xml:space="preserve">User represents and guarantees that on the date of </w:t>
      </w:r>
      <w:r w:rsidR="00037B21">
        <w:rPr>
          <w:rFonts w:ascii="Times New Roman" w:hAnsi="Times New Roman"/>
          <w:lang w:val="en-US"/>
        </w:rPr>
        <w:t>signature</w:t>
      </w:r>
      <w:r w:rsidRPr="00B879BF">
        <w:rPr>
          <w:rFonts w:ascii="Times New Roman" w:hAnsi="Times New Roman"/>
          <w:lang w:val="en-US"/>
        </w:rPr>
        <w:t xml:space="preserve"> of this </w:t>
      </w:r>
      <w:r w:rsidR="00037B21">
        <w:rPr>
          <w:rFonts w:ascii="Times New Roman" w:hAnsi="Times New Roman"/>
          <w:lang w:val="en-US"/>
        </w:rPr>
        <w:t>Contract</w:t>
      </w:r>
      <w:r w:rsidR="00B879BF">
        <w:rPr>
          <w:rFonts w:ascii="Times New Roman" w:hAnsi="Times New Roman"/>
          <w:lang w:val="en-US"/>
        </w:rPr>
        <w:t xml:space="preserve"> </w:t>
      </w:r>
      <w:r w:rsidRPr="00B879BF">
        <w:rPr>
          <w:rFonts w:ascii="Times New Roman" w:hAnsi="Times New Roman"/>
          <w:lang w:val="en-US"/>
        </w:rPr>
        <w:t xml:space="preserve">and for the entire </w:t>
      </w:r>
      <w:r w:rsidR="00037B21">
        <w:rPr>
          <w:rFonts w:ascii="Times New Roman" w:hAnsi="Times New Roman"/>
          <w:lang w:val="en-US"/>
        </w:rPr>
        <w:t>duration</w:t>
      </w:r>
      <w:r w:rsidRPr="00B14B5A">
        <w:rPr>
          <w:rFonts w:ascii="Times New Roman" w:hAnsi="Times New Roman"/>
          <w:lang w:val="en-US"/>
        </w:rPr>
        <w:t xml:space="preserve"> of the same</w:t>
      </w:r>
      <w:r w:rsidR="003B0C75" w:rsidRPr="00B879BF">
        <w:rPr>
          <w:rFonts w:ascii="Times New Roman" w:hAnsi="Times New Roman"/>
          <w:lang w:val="en-US"/>
        </w:rPr>
        <w:t xml:space="preserve">: </w:t>
      </w:r>
    </w:p>
    <w:p w14:paraId="222360F9" w14:textId="1A924CBE" w:rsidR="00DA3F3D" w:rsidRPr="00B879BF" w:rsidRDefault="00DA3F3D" w:rsidP="00B879BF">
      <w:pPr>
        <w:pStyle w:val="AOGenNum2List"/>
        <w:numPr>
          <w:ilvl w:val="3"/>
          <w:numId w:val="2"/>
        </w:numPr>
        <w:rPr>
          <w:rFonts w:ascii="Times New Roman" w:hAnsi="Times New Roman"/>
          <w:lang w:val="en-US"/>
        </w:rPr>
      </w:pPr>
      <w:r w:rsidRPr="00B879BF">
        <w:rPr>
          <w:rFonts w:ascii="Times New Roman" w:hAnsi="Times New Roman"/>
          <w:lang w:val="en-US"/>
        </w:rPr>
        <w:t>is part of a Transportation Contract with the major transportation company for the transportation downstream of the Redelivery Point of the quantities of Gas subject to each request for provision of the Flexibility Service and has the necessary guarantees required by the Balancing Operator in order to compensate for the exchange of the quantities of Gas at the PSV relating to the Flexibility Service provided by the Operating Company;</w:t>
      </w:r>
    </w:p>
    <w:p w14:paraId="7968D4FD" w14:textId="5E9B3224" w:rsidR="001B3539" w:rsidRPr="00B879BF" w:rsidRDefault="00DA3F3D" w:rsidP="00B879BF">
      <w:pPr>
        <w:pStyle w:val="AOGenNum2List"/>
        <w:numPr>
          <w:ilvl w:val="3"/>
          <w:numId w:val="2"/>
        </w:numPr>
        <w:rPr>
          <w:rFonts w:ascii="Times New Roman" w:hAnsi="Times New Roman"/>
          <w:lang w:val="en-US"/>
        </w:rPr>
      </w:pPr>
      <w:r w:rsidRPr="00B879BF">
        <w:rPr>
          <w:lang w:val="en-US"/>
        </w:rPr>
        <w:t>i</w:t>
      </w:r>
      <w:r w:rsidRPr="00B879BF">
        <w:rPr>
          <w:rFonts w:ascii="Times New Roman" w:hAnsi="Times New Roman"/>
          <w:lang w:val="en-US"/>
        </w:rPr>
        <w:t xml:space="preserve">s in possession of all other concessions, authorizations, licenses, clearances and permits necessary for the performance of all activities relating, connected and ancillary to this </w:t>
      </w:r>
      <w:r w:rsidR="00037B21">
        <w:rPr>
          <w:rFonts w:ascii="Times New Roman" w:hAnsi="Times New Roman"/>
          <w:lang w:val="en-US"/>
        </w:rPr>
        <w:t>Contract</w:t>
      </w:r>
      <w:r w:rsidRPr="00B879BF">
        <w:rPr>
          <w:rFonts w:ascii="Times New Roman" w:hAnsi="Times New Roman"/>
          <w:lang w:val="en-US"/>
        </w:rPr>
        <w:t>;</w:t>
      </w:r>
      <w:r w:rsidR="001B3539" w:rsidRPr="00B879BF">
        <w:rPr>
          <w:rFonts w:ascii="Times New Roman" w:hAnsi="Times New Roman"/>
          <w:lang w:val="en-US"/>
        </w:rPr>
        <w:t xml:space="preserve">  </w:t>
      </w:r>
    </w:p>
    <w:p w14:paraId="45BFF30F" w14:textId="4FB05735" w:rsidR="001B3539" w:rsidRPr="00B879BF" w:rsidRDefault="00DA3F3D" w:rsidP="00B879BF">
      <w:pPr>
        <w:pStyle w:val="AOGenNum2List"/>
        <w:numPr>
          <w:ilvl w:val="3"/>
          <w:numId w:val="2"/>
        </w:numPr>
        <w:rPr>
          <w:rFonts w:ascii="Times New Roman" w:hAnsi="Times New Roman"/>
          <w:lang w:val="en-US"/>
        </w:rPr>
      </w:pPr>
      <w:r w:rsidRPr="00B879BF">
        <w:rPr>
          <w:rFonts w:ascii="Times New Roman" w:hAnsi="Times New Roman"/>
          <w:lang w:val="en-US"/>
        </w:rPr>
        <w:t xml:space="preserve">has read the documentation referred to in the </w:t>
      </w:r>
      <w:r w:rsidRPr="00037B21">
        <w:rPr>
          <w:rFonts w:ascii="Times New Roman" w:hAnsi="Times New Roman"/>
          <w:lang w:val="en-US"/>
        </w:rPr>
        <w:t>Premises</w:t>
      </w:r>
      <w:r w:rsidRPr="00B879BF">
        <w:rPr>
          <w:rFonts w:ascii="Times New Roman" w:hAnsi="Times New Roman"/>
          <w:lang w:val="en-US"/>
        </w:rPr>
        <w:t>, which he declares to know and accept, and also undertakes to read and accept any subsequent changes to the same</w:t>
      </w:r>
      <w:r>
        <w:rPr>
          <w:rFonts w:ascii="Times New Roman" w:hAnsi="Times New Roman"/>
          <w:lang w:val="en-US"/>
        </w:rPr>
        <w:t>;</w:t>
      </w:r>
    </w:p>
    <w:p w14:paraId="6FDC57BE" w14:textId="341EA4FE" w:rsidR="001B3539" w:rsidRPr="00B879BF" w:rsidRDefault="00DA3F3D" w:rsidP="00B879BF">
      <w:pPr>
        <w:pStyle w:val="AOGenNum2List"/>
        <w:numPr>
          <w:ilvl w:val="3"/>
          <w:numId w:val="2"/>
        </w:numPr>
        <w:rPr>
          <w:rFonts w:ascii="Times New Roman" w:hAnsi="Times New Roman"/>
          <w:lang w:val="en-US"/>
        </w:rPr>
      </w:pPr>
      <w:proofErr w:type="gramStart"/>
      <w:r w:rsidRPr="00B879BF">
        <w:rPr>
          <w:rFonts w:ascii="Times New Roman" w:hAnsi="Times New Roman"/>
          <w:lang w:val="en-US"/>
        </w:rPr>
        <w:t>meets</w:t>
      </w:r>
      <w:proofErr w:type="gramEnd"/>
      <w:r w:rsidRPr="00B879BF">
        <w:rPr>
          <w:rFonts w:ascii="Times New Roman" w:hAnsi="Times New Roman"/>
          <w:lang w:val="en-US"/>
        </w:rPr>
        <w:t xml:space="preserve"> the requirements of the Regasification Code, as referred to in the following article 5, the </w:t>
      </w:r>
      <w:r>
        <w:rPr>
          <w:rFonts w:ascii="Times New Roman" w:hAnsi="Times New Roman"/>
          <w:lang w:val="en-US"/>
        </w:rPr>
        <w:t>DTF</w:t>
      </w:r>
      <w:r w:rsidRPr="00B879BF">
        <w:rPr>
          <w:rFonts w:ascii="Times New Roman" w:hAnsi="Times New Roman"/>
          <w:lang w:val="en-US"/>
        </w:rPr>
        <w:t xml:space="preserve"> and the Applicable Regulations</w:t>
      </w:r>
      <w:r w:rsidR="00033CCB" w:rsidRPr="00B879BF">
        <w:rPr>
          <w:rFonts w:ascii="Times New Roman" w:hAnsi="Times New Roman"/>
          <w:lang w:val="en-US"/>
        </w:rPr>
        <w:t xml:space="preserve">. </w:t>
      </w:r>
    </w:p>
    <w:p w14:paraId="731F174C" w14:textId="3A0D1050" w:rsidR="00304425" w:rsidRPr="00B879BF" w:rsidRDefault="00A93AD2" w:rsidP="00A93AD2">
      <w:pPr>
        <w:pStyle w:val="AOGenNum2Para"/>
        <w:rPr>
          <w:rFonts w:ascii="Times New Roman" w:hAnsi="Times New Roman"/>
          <w:lang w:val="en-US"/>
        </w:rPr>
      </w:pPr>
      <w:r w:rsidRPr="00B879BF">
        <w:rPr>
          <w:rFonts w:ascii="Times New Roman" w:hAnsi="Times New Roman"/>
          <w:lang w:val="en-US"/>
        </w:rPr>
        <w:t xml:space="preserve">Without prejudice to the additional obligations under this </w:t>
      </w:r>
      <w:r w:rsidR="00037B21">
        <w:rPr>
          <w:rFonts w:ascii="Times New Roman" w:hAnsi="Times New Roman"/>
          <w:lang w:val="en-US"/>
        </w:rPr>
        <w:t>Contract</w:t>
      </w:r>
      <w:r w:rsidRPr="00B879BF">
        <w:rPr>
          <w:rFonts w:ascii="Times New Roman" w:hAnsi="Times New Roman"/>
          <w:lang w:val="en-US"/>
        </w:rPr>
        <w:t xml:space="preserve">, the Regasification Code, the </w:t>
      </w:r>
      <w:r w:rsidRPr="00936AB5">
        <w:rPr>
          <w:rFonts w:ascii="Times New Roman" w:hAnsi="Times New Roman"/>
          <w:lang w:val="en-US"/>
        </w:rPr>
        <w:t>DTF</w:t>
      </w:r>
      <w:r w:rsidRPr="00B879BF">
        <w:rPr>
          <w:rFonts w:ascii="Times New Roman" w:hAnsi="Times New Roman"/>
          <w:lang w:val="en-US"/>
        </w:rPr>
        <w:t xml:space="preserve"> and the Applicable Regulations, with the </w:t>
      </w:r>
      <w:r w:rsidR="00037B21">
        <w:rPr>
          <w:rFonts w:ascii="Times New Roman" w:hAnsi="Times New Roman"/>
          <w:lang w:val="en-US"/>
        </w:rPr>
        <w:t>signature</w:t>
      </w:r>
      <w:r w:rsidRPr="00B879BF">
        <w:rPr>
          <w:rFonts w:ascii="Times New Roman" w:hAnsi="Times New Roman"/>
          <w:lang w:val="en-US"/>
        </w:rPr>
        <w:t xml:space="preserve"> of this </w:t>
      </w:r>
      <w:r w:rsidR="00037B21">
        <w:rPr>
          <w:rFonts w:ascii="Times New Roman" w:hAnsi="Times New Roman"/>
          <w:lang w:val="en-US"/>
        </w:rPr>
        <w:t>Contract</w:t>
      </w:r>
      <w:r w:rsidRPr="00B879BF">
        <w:rPr>
          <w:rFonts w:ascii="Times New Roman" w:hAnsi="Times New Roman"/>
          <w:lang w:val="en-US"/>
        </w:rPr>
        <w:t xml:space="preserve"> the </w:t>
      </w:r>
      <w:r w:rsidRPr="00936AB5">
        <w:rPr>
          <w:rFonts w:ascii="Times New Roman" w:hAnsi="Times New Roman"/>
          <w:lang w:val="en-US"/>
        </w:rPr>
        <w:t xml:space="preserve">Flexibility Service </w:t>
      </w:r>
      <w:r w:rsidRPr="00B879BF">
        <w:rPr>
          <w:rFonts w:ascii="Times New Roman" w:hAnsi="Times New Roman"/>
          <w:lang w:val="en-US"/>
        </w:rPr>
        <w:t>User:</w:t>
      </w:r>
    </w:p>
    <w:p w14:paraId="0ACDA172" w14:textId="72216844" w:rsidR="00304425" w:rsidRPr="00B879BF" w:rsidRDefault="00A93AD2" w:rsidP="00B879BF">
      <w:pPr>
        <w:pStyle w:val="AOGenNum2List"/>
        <w:numPr>
          <w:ilvl w:val="3"/>
          <w:numId w:val="2"/>
        </w:numPr>
        <w:rPr>
          <w:rFonts w:ascii="Times New Roman" w:hAnsi="Times New Roman"/>
          <w:lang w:val="en-US"/>
        </w:rPr>
      </w:pPr>
      <w:r w:rsidRPr="00B879BF">
        <w:rPr>
          <w:rFonts w:ascii="Times New Roman" w:hAnsi="Times New Roman"/>
          <w:lang w:val="en-US"/>
        </w:rPr>
        <w:t>grants the Operating Company the prior and unconditional authorization to register the transactions at the Virtual Trading Point ("PSV") in its name and on its behalf for the purpose of carrying out the Gas exchange transaction at the PSV to the Flexibility Service User as a Transport System User;</w:t>
      </w:r>
    </w:p>
    <w:p w14:paraId="0DB73602" w14:textId="3FA24657" w:rsidR="00304425" w:rsidRPr="00B879BF" w:rsidRDefault="00A93AD2" w:rsidP="00B879BF">
      <w:pPr>
        <w:pStyle w:val="AOGenNum2List"/>
        <w:numPr>
          <w:ilvl w:val="3"/>
          <w:numId w:val="2"/>
        </w:numPr>
      </w:pPr>
      <w:proofErr w:type="gramStart"/>
      <w:r w:rsidRPr="00B879BF">
        <w:rPr>
          <w:rFonts w:ascii="Times New Roman" w:hAnsi="Times New Roman"/>
          <w:lang w:val="en-US"/>
        </w:rPr>
        <w:t>undertakes</w:t>
      </w:r>
      <w:proofErr w:type="gramEnd"/>
      <w:r w:rsidRPr="00B879BF">
        <w:rPr>
          <w:rFonts w:ascii="Times New Roman" w:hAnsi="Times New Roman"/>
          <w:lang w:val="en-US"/>
        </w:rPr>
        <w:t xml:space="preserve"> to act as </w:t>
      </w:r>
      <w:proofErr w:type="spellStart"/>
      <w:r w:rsidRPr="00B879BF">
        <w:rPr>
          <w:rFonts w:ascii="Times New Roman" w:hAnsi="Times New Roman"/>
          <w:lang w:val="en-US"/>
        </w:rPr>
        <w:t>usufructuary</w:t>
      </w:r>
      <w:proofErr w:type="spellEnd"/>
      <w:r w:rsidRPr="00B879BF">
        <w:rPr>
          <w:rFonts w:ascii="Times New Roman" w:hAnsi="Times New Roman"/>
          <w:lang w:val="en-US"/>
        </w:rPr>
        <w:t xml:space="preserve"> </w:t>
      </w:r>
      <w:r w:rsidRPr="00A93AD2">
        <w:rPr>
          <w:rFonts w:ascii="Times New Roman" w:hAnsi="Times New Roman"/>
          <w:lang w:val="en-US"/>
        </w:rPr>
        <w:t>(“</w:t>
      </w:r>
      <w:proofErr w:type="spellStart"/>
      <w:r w:rsidRPr="00B879BF">
        <w:rPr>
          <w:rFonts w:ascii="Times New Roman" w:hAnsi="Times New Roman"/>
          <w:i/>
          <w:lang w:val="en-US"/>
        </w:rPr>
        <w:t>usufruttario</w:t>
      </w:r>
      <w:proofErr w:type="spellEnd"/>
      <w:r w:rsidRPr="00A93AD2">
        <w:rPr>
          <w:rFonts w:ascii="Times New Roman" w:hAnsi="Times New Roman"/>
          <w:lang w:val="en-US"/>
        </w:rPr>
        <w:t>”)</w:t>
      </w:r>
      <w:r w:rsidRPr="00B879BF">
        <w:rPr>
          <w:rFonts w:ascii="Times New Roman" w:hAnsi="Times New Roman"/>
          <w:lang w:val="en-US"/>
        </w:rPr>
        <w:t>for the quantities of natural gas received pursuant to and for the purposes of the civil code and, in particular, pursuant to Article 995, paragraphs 1 and 2.</w:t>
      </w:r>
    </w:p>
    <w:p w14:paraId="59154E11" w14:textId="4CB978BE" w:rsidR="007833E1" w:rsidRPr="00B879BF" w:rsidRDefault="00FE31E4" w:rsidP="00FE31E4">
      <w:pPr>
        <w:pStyle w:val="AOGenNum2"/>
        <w:rPr>
          <w:lang w:val="en-US"/>
        </w:rPr>
      </w:pPr>
      <w:r w:rsidRPr="00B879BF">
        <w:rPr>
          <w:rFonts w:ascii="Times New Roman" w:hAnsi="Times New Roman"/>
          <w:lang w:val="en-US"/>
        </w:rPr>
        <w:t xml:space="preserve">Reference to the provisions of the Regasification Code </w:t>
      </w:r>
      <w:r w:rsidR="007833E1" w:rsidRPr="00B879BF">
        <w:rPr>
          <w:lang w:val="en-US"/>
        </w:rPr>
        <w:t xml:space="preserve"> </w:t>
      </w:r>
    </w:p>
    <w:p w14:paraId="2160BF9D" w14:textId="1786ADAD" w:rsidR="007833E1" w:rsidRPr="00B879BF" w:rsidRDefault="00FE31E4" w:rsidP="007833E1">
      <w:pPr>
        <w:pStyle w:val="AODocTxt"/>
        <w:numPr>
          <w:ilvl w:val="0"/>
          <w:numId w:val="0"/>
        </w:numPr>
        <w:ind w:left="709"/>
        <w:rPr>
          <w:rFonts w:ascii="Times New Roman" w:hAnsi="Times New Roman"/>
          <w:lang w:val="en-US"/>
        </w:rPr>
      </w:pPr>
      <w:r w:rsidRPr="00B879BF">
        <w:rPr>
          <w:rFonts w:ascii="Times New Roman" w:hAnsi="Times New Roman"/>
          <w:lang w:val="en-US"/>
        </w:rPr>
        <w:t xml:space="preserve">Without prejudice to the provisions of article 1.3 above, this </w:t>
      </w:r>
      <w:r w:rsidR="00037B21">
        <w:rPr>
          <w:rFonts w:ascii="Times New Roman" w:hAnsi="Times New Roman"/>
          <w:lang w:val="en-US"/>
        </w:rPr>
        <w:t>Contract</w:t>
      </w:r>
      <w:r w:rsidR="00FD3ADD">
        <w:rPr>
          <w:rFonts w:ascii="Times New Roman" w:hAnsi="Times New Roman"/>
          <w:lang w:val="en-US"/>
        </w:rPr>
        <w:t xml:space="preserve"> </w:t>
      </w:r>
      <w:r w:rsidRPr="00B879BF">
        <w:rPr>
          <w:rFonts w:ascii="Times New Roman" w:hAnsi="Times New Roman"/>
          <w:lang w:val="en-US"/>
        </w:rPr>
        <w:t>and the r</w:t>
      </w:r>
      <w:r w:rsidRPr="00FE31E4">
        <w:rPr>
          <w:rFonts w:ascii="Times New Roman" w:hAnsi="Times New Roman"/>
          <w:lang w:val="en-US"/>
        </w:rPr>
        <w:t>elationship between the Operating Company</w:t>
      </w:r>
      <w:r w:rsidRPr="00B879BF">
        <w:rPr>
          <w:rFonts w:ascii="Times New Roman" w:hAnsi="Times New Roman"/>
          <w:lang w:val="en-US"/>
        </w:rPr>
        <w:t xml:space="preserve"> and the </w:t>
      </w:r>
      <w:r w:rsidRPr="008004A1">
        <w:rPr>
          <w:rFonts w:ascii="Times New Roman" w:hAnsi="Times New Roman"/>
          <w:lang w:val="en-US"/>
        </w:rPr>
        <w:t xml:space="preserve">Flexibility Service </w:t>
      </w:r>
      <w:r w:rsidRPr="00B879BF">
        <w:rPr>
          <w:rFonts w:ascii="Times New Roman" w:hAnsi="Times New Roman"/>
          <w:lang w:val="en-US"/>
        </w:rPr>
        <w:t xml:space="preserve">User regulated by it are also governed by the following </w:t>
      </w:r>
      <w:r w:rsidRPr="00B879BF">
        <w:rPr>
          <w:rFonts w:ascii="Times New Roman" w:hAnsi="Times New Roman"/>
          <w:lang w:val="en-US"/>
        </w:rPr>
        <w:lastRenderedPageBreak/>
        <w:t xml:space="preserve">provisions of the Regasification Code, as they are compatible with the nature of the </w:t>
      </w:r>
      <w:r w:rsidRPr="006A5432">
        <w:rPr>
          <w:rFonts w:ascii="Times New Roman" w:hAnsi="Times New Roman"/>
          <w:lang w:val="en-US"/>
        </w:rPr>
        <w:t xml:space="preserve">Flexibility </w:t>
      </w:r>
      <w:r w:rsidRPr="00B879BF">
        <w:rPr>
          <w:rFonts w:ascii="Times New Roman" w:hAnsi="Times New Roman"/>
          <w:lang w:val="en-US"/>
        </w:rPr>
        <w:t xml:space="preserve">Service and not expressly waived by this </w:t>
      </w:r>
      <w:r w:rsidR="00037B21">
        <w:rPr>
          <w:rFonts w:ascii="Times New Roman" w:hAnsi="Times New Roman"/>
          <w:lang w:val="en-US"/>
        </w:rPr>
        <w:t>Contract</w:t>
      </w:r>
      <w:r w:rsidRPr="00B879BF">
        <w:rPr>
          <w:rFonts w:ascii="Times New Roman" w:hAnsi="Times New Roman"/>
          <w:lang w:val="en-US"/>
        </w:rPr>
        <w:t>:</w:t>
      </w:r>
      <w:r w:rsidR="003849F0" w:rsidRPr="00B879BF">
        <w:rPr>
          <w:rFonts w:ascii="Times New Roman" w:hAnsi="Times New Roman"/>
          <w:lang w:val="en-US"/>
        </w:rPr>
        <w:t xml:space="preserve"> </w:t>
      </w:r>
    </w:p>
    <w:p w14:paraId="17A3B0EC" w14:textId="5A769FC0" w:rsidR="006E34E1" w:rsidRPr="00B879BF" w:rsidRDefault="007833E1" w:rsidP="003557BA">
      <w:pPr>
        <w:pStyle w:val="AODocTxt"/>
        <w:numPr>
          <w:ilvl w:val="0"/>
          <w:numId w:val="0"/>
        </w:numPr>
        <w:ind w:left="709"/>
        <w:rPr>
          <w:rFonts w:ascii="Times New Roman" w:hAnsi="Times New Roman"/>
          <w:lang w:val="en-US"/>
        </w:rPr>
      </w:pPr>
      <w:r w:rsidRPr="00B879BF">
        <w:rPr>
          <w:rFonts w:ascii="Times New Roman" w:hAnsi="Times New Roman"/>
          <w:b/>
          <w:lang w:val="en-US"/>
        </w:rPr>
        <w:t>C</w:t>
      </w:r>
      <w:r w:rsidR="00FE31E4" w:rsidRPr="00B879BF">
        <w:rPr>
          <w:rFonts w:ascii="Times New Roman" w:hAnsi="Times New Roman"/>
          <w:b/>
          <w:lang w:val="en-US"/>
        </w:rPr>
        <w:t>hapter</w:t>
      </w:r>
      <w:r w:rsidRPr="00B879BF">
        <w:rPr>
          <w:rFonts w:ascii="Times New Roman" w:hAnsi="Times New Roman"/>
          <w:b/>
          <w:lang w:val="en-US"/>
        </w:rPr>
        <w:t xml:space="preserve"> I –</w:t>
      </w:r>
      <w:r w:rsidR="00FE31E4" w:rsidRPr="00B879BF">
        <w:rPr>
          <w:rFonts w:ascii="Times New Roman" w:hAnsi="Times New Roman"/>
          <w:b/>
          <w:lang w:val="en-US"/>
        </w:rPr>
        <w:t xml:space="preserve"> </w:t>
      </w:r>
      <w:r w:rsidRPr="00B879BF">
        <w:rPr>
          <w:rFonts w:ascii="Times New Roman" w:hAnsi="Times New Roman"/>
          <w:b/>
          <w:lang w:val="en-US"/>
        </w:rPr>
        <w:t>General</w:t>
      </w:r>
      <w:r w:rsidR="00FE31E4" w:rsidRPr="00B879BF">
        <w:rPr>
          <w:rFonts w:ascii="Times New Roman" w:hAnsi="Times New Roman"/>
          <w:b/>
          <w:lang w:val="en-US"/>
        </w:rPr>
        <w:t xml:space="preserve"> Principles</w:t>
      </w:r>
      <w:r w:rsidR="008F407B" w:rsidRPr="00B879BF">
        <w:rPr>
          <w:rFonts w:ascii="Times New Roman" w:hAnsi="Times New Roman"/>
          <w:b/>
          <w:lang w:val="en-US"/>
        </w:rPr>
        <w:t xml:space="preserve">: </w:t>
      </w:r>
      <w:r w:rsidRPr="00B879BF">
        <w:rPr>
          <w:rFonts w:ascii="Times New Roman" w:hAnsi="Times New Roman"/>
          <w:lang w:val="en-US"/>
        </w:rPr>
        <w:t>1</w:t>
      </w:r>
      <w:r w:rsidR="00C2563D" w:rsidRPr="00B879BF">
        <w:rPr>
          <w:rFonts w:ascii="Times New Roman" w:hAnsi="Times New Roman"/>
          <w:lang w:val="en-US"/>
        </w:rPr>
        <w:t>.</w:t>
      </w:r>
      <w:r w:rsidRPr="00B879BF">
        <w:rPr>
          <w:rFonts w:ascii="Times New Roman" w:hAnsi="Times New Roman"/>
          <w:lang w:val="en-US"/>
        </w:rPr>
        <w:t xml:space="preserve"> </w:t>
      </w:r>
      <w:r w:rsidR="008F407B" w:rsidRPr="00B879BF">
        <w:rPr>
          <w:rFonts w:ascii="Times New Roman" w:hAnsi="Times New Roman"/>
          <w:lang w:val="en-US"/>
        </w:rPr>
        <w:t>“</w:t>
      </w:r>
      <w:r w:rsidR="00FE31E4" w:rsidRPr="00B879BF">
        <w:rPr>
          <w:rFonts w:ascii="Times New Roman" w:hAnsi="Times New Roman"/>
          <w:i/>
          <w:u w:val="single"/>
          <w:lang w:val="en-US"/>
        </w:rPr>
        <w:t>Definitions</w:t>
      </w:r>
      <w:r w:rsidR="00FE31E4" w:rsidRPr="00B879BF" w:rsidDel="00FE31E4">
        <w:rPr>
          <w:rFonts w:ascii="Times New Roman" w:hAnsi="Times New Roman"/>
          <w:i/>
          <w:u w:val="single"/>
          <w:lang w:val="en-US"/>
        </w:rPr>
        <w:t xml:space="preserve"> </w:t>
      </w:r>
      <w:r w:rsidR="00FE31E4" w:rsidRPr="00B879BF">
        <w:rPr>
          <w:rFonts w:ascii="Times New Roman" w:hAnsi="Times New Roman"/>
          <w:i/>
          <w:u w:val="single"/>
          <w:lang w:val="en-US"/>
        </w:rPr>
        <w:t xml:space="preserve">and </w:t>
      </w:r>
      <w:r w:rsidRPr="00B879BF">
        <w:rPr>
          <w:rFonts w:ascii="Times New Roman" w:hAnsi="Times New Roman"/>
          <w:i/>
          <w:u w:val="single"/>
          <w:lang w:val="en-US"/>
        </w:rPr>
        <w:t>Inter</w:t>
      </w:r>
      <w:r w:rsidR="00FE31E4" w:rsidRPr="00B879BF">
        <w:rPr>
          <w:rFonts w:ascii="Times New Roman" w:hAnsi="Times New Roman"/>
          <w:i/>
          <w:u w:val="single"/>
          <w:lang w:val="en-US"/>
        </w:rPr>
        <w:t>pretation</w:t>
      </w:r>
      <w:r w:rsidR="008F407B" w:rsidRPr="00B879BF">
        <w:rPr>
          <w:rFonts w:ascii="Times New Roman" w:hAnsi="Times New Roman"/>
          <w:lang w:val="en-US"/>
        </w:rPr>
        <w:t xml:space="preserve">”; </w:t>
      </w:r>
      <w:r w:rsidR="004966EA" w:rsidRPr="00B879BF">
        <w:rPr>
          <w:rFonts w:ascii="Times New Roman" w:hAnsi="Times New Roman"/>
          <w:lang w:val="en-US"/>
        </w:rPr>
        <w:t>2</w:t>
      </w:r>
      <w:r w:rsidR="00C2563D" w:rsidRPr="00B879BF">
        <w:rPr>
          <w:rFonts w:ascii="Times New Roman" w:hAnsi="Times New Roman"/>
          <w:lang w:val="en-US"/>
        </w:rPr>
        <w:t>.</w:t>
      </w:r>
      <w:r w:rsidR="004966EA" w:rsidRPr="00B879BF">
        <w:rPr>
          <w:rFonts w:ascii="Times New Roman" w:hAnsi="Times New Roman"/>
          <w:lang w:val="en-US"/>
        </w:rPr>
        <w:t xml:space="preserve"> </w:t>
      </w:r>
      <w:r w:rsidR="008F407B" w:rsidRPr="00B879BF">
        <w:rPr>
          <w:rFonts w:ascii="Times New Roman" w:hAnsi="Times New Roman"/>
          <w:lang w:val="en-US"/>
        </w:rPr>
        <w:t>“</w:t>
      </w:r>
      <w:r w:rsidR="00FE31E4" w:rsidRPr="00B879BF">
        <w:rPr>
          <w:rFonts w:ascii="Times New Roman" w:hAnsi="Times New Roman"/>
          <w:i/>
          <w:u w:val="single"/>
          <w:lang w:val="en-US"/>
        </w:rPr>
        <w:t>List</w:t>
      </w:r>
      <w:r w:rsidR="00FE31E4">
        <w:rPr>
          <w:rFonts w:ascii="Times New Roman" w:hAnsi="Times New Roman"/>
          <w:i/>
          <w:u w:val="single"/>
          <w:lang w:val="en-US"/>
        </w:rPr>
        <w:t xml:space="preserve"> of Annexes</w:t>
      </w:r>
      <w:r w:rsidR="008F407B" w:rsidRPr="00B879BF">
        <w:rPr>
          <w:rFonts w:ascii="Times New Roman" w:hAnsi="Times New Roman"/>
          <w:lang w:val="en-US"/>
        </w:rPr>
        <w:t>”</w:t>
      </w:r>
      <w:r w:rsidR="004966EA" w:rsidRPr="00B879BF">
        <w:rPr>
          <w:rFonts w:ascii="Times New Roman" w:hAnsi="Times New Roman"/>
          <w:lang w:val="en-US"/>
        </w:rPr>
        <w:t xml:space="preserve"> </w:t>
      </w:r>
      <w:r w:rsidR="00FE31E4" w:rsidRPr="00B879BF">
        <w:rPr>
          <w:rFonts w:ascii="Times New Roman" w:hAnsi="Times New Roman"/>
          <w:lang w:val="en-US"/>
        </w:rPr>
        <w:t xml:space="preserve">limited to the </w:t>
      </w:r>
      <w:r w:rsidR="00037B21">
        <w:rPr>
          <w:rFonts w:ascii="Times New Roman" w:hAnsi="Times New Roman"/>
          <w:lang w:val="en-US"/>
        </w:rPr>
        <w:t>annexes</w:t>
      </w:r>
      <w:r w:rsidR="00FE31E4" w:rsidRPr="00B879BF" w:rsidDel="00FE31E4">
        <w:rPr>
          <w:rFonts w:ascii="Times New Roman" w:hAnsi="Times New Roman"/>
          <w:lang w:val="en-US"/>
        </w:rPr>
        <w:t xml:space="preserve"> </w:t>
      </w:r>
      <w:r w:rsidR="004525EA" w:rsidRPr="00B879BF">
        <w:rPr>
          <w:rFonts w:ascii="Times New Roman" w:hAnsi="Times New Roman"/>
          <w:lang w:val="en-US"/>
        </w:rPr>
        <w:t>(d), (h), (i), (j), (k), (l), (m), (n) e (o)</w:t>
      </w:r>
      <w:r w:rsidR="008F407B" w:rsidRPr="00B879BF">
        <w:rPr>
          <w:rFonts w:ascii="Times New Roman" w:hAnsi="Times New Roman"/>
          <w:lang w:val="en-US"/>
        </w:rPr>
        <w:t xml:space="preserve">; </w:t>
      </w:r>
      <w:r w:rsidR="004966EA" w:rsidRPr="00B879BF">
        <w:rPr>
          <w:rFonts w:ascii="Times New Roman" w:hAnsi="Times New Roman"/>
          <w:lang w:val="en-US"/>
        </w:rPr>
        <w:t>3</w:t>
      </w:r>
      <w:r w:rsidR="00C2563D" w:rsidRPr="00B879BF">
        <w:rPr>
          <w:rFonts w:ascii="Times New Roman" w:hAnsi="Times New Roman"/>
          <w:lang w:val="en-US"/>
        </w:rPr>
        <w:t>.</w:t>
      </w:r>
      <w:r w:rsidR="004966EA" w:rsidRPr="00B879BF">
        <w:rPr>
          <w:rFonts w:ascii="Times New Roman" w:hAnsi="Times New Roman"/>
          <w:lang w:val="en-US"/>
        </w:rPr>
        <w:t xml:space="preserve"> </w:t>
      </w:r>
      <w:r w:rsidR="008F407B" w:rsidRPr="00B879BF">
        <w:rPr>
          <w:rFonts w:ascii="Times New Roman" w:hAnsi="Times New Roman"/>
          <w:lang w:val="en-US"/>
        </w:rPr>
        <w:t>“</w:t>
      </w:r>
      <w:r w:rsidR="004966EA" w:rsidRPr="00B879BF">
        <w:rPr>
          <w:rFonts w:ascii="Times New Roman" w:hAnsi="Times New Roman"/>
          <w:i/>
          <w:u w:val="single"/>
          <w:lang w:val="en-US"/>
        </w:rPr>
        <w:t>Applicab</w:t>
      </w:r>
      <w:r w:rsidR="00FE31E4" w:rsidRPr="00B879BF">
        <w:rPr>
          <w:rFonts w:ascii="Times New Roman" w:hAnsi="Times New Roman"/>
          <w:i/>
          <w:u w:val="single"/>
          <w:lang w:val="en-US"/>
        </w:rPr>
        <w:t>le Law</w:t>
      </w:r>
      <w:r w:rsidR="006E34E1" w:rsidRPr="00B879BF">
        <w:rPr>
          <w:rFonts w:ascii="Times New Roman" w:hAnsi="Times New Roman"/>
          <w:lang w:val="en-US"/>
        </w:rPr>
        <w:t xml:space="preserve">”; </w:t>
      </w:r>
      <w:r w:rsidR="00A60A6B" w:rsidRPr="00B879BF">
        <w:rPr>
          <w:rFonts w:ascii="Times New Roman" w:hAnsi="Times New Roman"/>
          <w:lang w:val="en-US"/>
        </w:rPr>
        <w:t xml:space="preserve">4 </w:t>
      </w:r>
      <w:r w:rsidR="006E34E1" w:rsidRPr="00B879BF">
        <w:rPr>
          <w:rFonts w:ascii="Times New Roman" w:hAnsi="Times New Roman"/>
          <w:lang w:val="en-US"/>
        </w:rPr>
        <w:t>“</w:t>
      </w:r>
      <w:r w:rsidR="00FE31E4" w:rsidRPr="00B879BF">
        <w:rPr>
          <w:rFonts w:ascii="Times New Roman" w:hAnsi="Times New Roman"/>
          <w:i/>
          <w:u w:val="single"/>
          <w:lang w:val="en-US"/>
        </w:rPr>
        <w:t>Resolution of Disputes</w:t>
      </w:r>
      <w:r w:rsidR="006E34E1" w:rsidRPr="00B879BF">
        <w:rPr>
          <w:rFonts w:ascii="Times New Roman" w:hAnsi="Times New Roman"/>
          <w:lang w:val="en-US"/>
        </w:rPr>
        <w:t>”</w:t>
      </w:r>
    </w:p>
    <w:p w14:paraId="7DC6FAC3" w14:textId="5F91FDBB" w:rsidR="00B23BE7" w:rsidRPr="00B879BF" w:rsidRDefault="00FE31E4" w:rsidP="003557BA">
      <w:pPr>
        <w:pStyle w:val="AODocTxt"/>
        <w:numPr>
          <w:ilvl w:val="0"/>
          <w:numId w:val="0"/>
        </w:numPr>
        <w:ind w:left="709"/>
        <w:rPr>
          <w:rFonts w:ascii="Times New Roman" w:hAnsi="Times New Roman"/>
          <w:lang w:val="en-US"/>
        </w:rPr>
      </w:pPr>
      <w:r w:rsidRPr="00B879BF">
        <w:rPr>
          <w:rFonts w:ascii="Times New Roman" w:hAnsi="Times New Roman"/>
          <w:b/>
          <w:lang w:val="en-US"/>
        </w:rPr>
        <w:t xml:space="preserve">Chapter </w:t>
      </w:r>
      <w:r w:rsidR="0072173B" w:rsidRPr="00B879BF">
        <w:rPr>
          <w:rFonts w:ascii="Times New Roman" w:hAnsi="Times New Roman"/>
          <w:b/>
          <w:lang w:val="en-US"/>
        </w:rPr>
        <w:t>II –Terminal</w:t>
      </w:r>
      <w:r w:rsidRPr="00B879BF">
        <w:rPr>
          <w:rFonts w:ascii="Times New Roman" w:hAnsi="Times New Roman"/>
          <w:b/>
          <w:lang w:val="en-US"/>
        </w:rPr>
        <w:t xml:space="preserve"> Specifications</w:t>
      </w:r>
      <w:r w:rsidR="0072173B" w:rsidRPr="00B879BF">
        <w:rPr>
          <w:rFonts w:ascii="Times New Roman" w:hAnsi="Times New Roman"/>
          <w:b/>
          <w:lang w:val="en-US"/>
        </w:rPr>
        <w:t xml:space="preserve">, </w:t>
      </w:r>
      <w:r w:rsidRPr="00B879BF">
        <w:rPr>
          <w:rFonts w:ascii="Times New Roman" w:hAnsi="Times New Roman"/>
          <w:b/>
          <w:lang w:val="en-US"/>
        </w:rPr>
        <w:t>Access Procedures and Scheduling</w:t>
      </w:r>
      <w:r>
        <w:rPr>
          <w:rFonts w:ascii="Times New Roman" w:hAnsi="Times New Roman"/>
          <w:b/>
          <w:lang w:val="en-US"/>
        </w:rPr>
        <w:t>:</w:t>
      </w:r>
      <w:r w:rsidR="00C2563D" w:rsidRPr="00B879BF">
        <w:rPr>
          <w:rFonts w:ascii="Times New Roman" w:hAnsi="Times New Roman"/>
          <w:b/>
          <w:lang w:val="en-US"/>
        </w:rPr>
        <w:t xml:space="preserve"> </w:t>
      </w:r>
      <w:r w:rsidR="0072173B" w:rsidRPr="00B879BF">
        <w:rPr>
          <w:rFonts w:ascii="Times New Roman" w:hAnsi="Times New Roman"/>
          <w:lang w:val="en-US"/>
        </w:rPr>
        <w:t>1</w:t>
      </w:r>
      <w:r w:rsidR="00C2563D" w:rsidRPr="00B879BF">
        <w:rPr>
          <w:rFonts w:ascii="Times New Roman" w:hAnsi="Times New Roman"/>
          <w:lang w:val="en-US"/>
        </w:rPr>
        <w:t>.</w:t>
      </w:r>
      <w:r w:rsidR="0072173B" w:rsidRPr="00B879BF">
        <w:rPr>
          <w:rFonts w:ascii="Times New Roman" w:hAnsi="Times New Roman"/>
          <w:lang w:val="en-US"/>
        </w:rPr>
        <w:t xml:space="preserve"> </w:t>
      </w:r>
      <w:r w:rsidR="00C2563D" w:rsidRPr="00B879BF">
        <w:rPr>
          <w:rFonts w:ascii="Times New Roman" w:hAnsi="Times New Roman"/>
          <w:lang w:val="en-US"/>
        </w:rPr>
        <w:t>“</w:t>
      </w:r>
      <w:r w:rsidR="0072173B" w:rsidRPr="00B879BF">
        <w:rPr>
          <w:rFonts w:ascii="Times New Roman" w:hAnsi="Times New Roman"/>
          <w:i/>
          <w:u w:val="single"/>
          <w:lang w:val="en-US"/>
        </w:rPr>
        <w:t>Descri</w:t>
      </w:r>
      <w:r w:rsidRPr="00B879BF">
        <w:rPr>
          <w:rFonts w:ascii="Times New Roman" w:hAnsi="Times New Roman"/>
          <w:i/>
          <w:u w:val="single"/>
          <w:lang w:val="en-US"/>
        </w:rPr>
        <w:t>ption of the Plant and Systems</w:t>
      </w:r>
      <w:r w:rsidR="00C2563D" w:rsidRPr="00B879BF">
        <w:rPr>
          <w:rFonts w:ascii="Times New Roman" w:hAnsi="Times New Roman"/>
          <w:lang w:val="en-US"/>
        </w:rPr>
        <w:t xml:space="preserve">”; 2. </w:t>
      </w:r>
      <w:r w:rsidR="00C2563D" w:rsidRPr="00B879BF">
        <w:rPr>
          <w:rFonts w:ascii="Times New Roman" w:hAnsi="Times New Roman"/>
          <w:i/>
          <w:lang w:val="en-US"/>
        </w:rPr>
        <w:t>“</w:t>
      </w:r>
      <w:r w:rsidR="00C2563D" w:rsidRPr="00B879BF">
        <w:rPr>
          <w:rFonts w:ascii="Times New Roman" w:hAnsi="Times New Roman"/>
          <w:i/>
          <w:u w:val="single"/>
          <w:lang w:val="en-US"/>
        </w:rPr>
        <w:t>Capaci</w:t>
      </w:r>
      <w:r w:rsidRPr="00B879BF">
        <w:rPr>
          <w:rFonts w:ascii="Times New Roman" w:hAnsi="Times New Roman"/>
          <w:i/>
          <w:u w:val="single"/>
          <w:lang w:val="en-US"/>
        </w:rPr>
        <w:t>ty</w:t>
      </w:r>
      <w:r w:rsidR="00C2563D" w:rsidRPr="00B879BF">
        <w:rPr>
          <w:rFonts w:ascii="Times New Roman" w:hAnsi="Times New Roman"/>
          <w:i/>
          <w:lang w:val="en-US"/>
        </w:rPr>
        <w:t>”</w:t>
      </w:r>
      <w:r w:rsidR="00C2563D" w:rsidRPr="00B879BF">
        <w:rPr>
          <w:rFonts w:ascii="Times New Roman" w:hAnsi="Times New Roman"/>
          <w:lang w:val="en-US"/>
        </w:rPr>
        <w:t xml:space="preserve"> </w:t>
      </w:r>
      <w:r w:rsidR="001B42CF" w:rsidRPr="00936AB5">
        <w:rPr>
          <w:rFonts w:ascii="Times New Roman" w:hAnsi="Times New Roman"/>
          <w:lang w:val="en-US"/>
        </w:rPr>
        <w:t>limited</w:t>
      </w:r>
      <w:r w:rsidR="001B42CF" w:rsidRPr="00B879BF" w:rsidDel="001B42CF">
        <w:rPr>
          <w:rFonts w:ascii="Times New Roman" w:hAnsi="Times New Roman"/>
          <w:lang w:val="en-US"/>
        </w:rPr>
        <w:t xml:space="preserve"> </w:t>
      </w:r>
      <w:r w:rsidR="001B42CF" w:rsidRPr="00B879BF">
        <w:rPr>
          <w:rFonts w:ascii="Times New Roman" w:hAnsi="Times New Roman"/>
          <w:lang w:val="en-US"/>
        </w:rPr>
        <w:t>to</w:t>
      </w:r>
      <w:r w:rsidR="00C2563D" w:rsidRPr="00B879BF">
        <w:rPr>
          <w:rFonts w:ascii="Times New Roman" w:hAnsi="Times New Roman"/>
          <w:lang w:val="en-US"/>
        </w:rPr>
        <w:t xml:space="preserve"> paragra</w:t>
      </w:r>
      <w:r w:rsidR="001B42CF" w:rsidRPr="00B879BF">
        <w:rPr>
          <w:rFonts w:ascii="Times New Roman" w:hAnsi="Times New Roman"/>
          <w:lang w:val="en-US"/>
        </w:rPr>
        <w:t>ph</w:t>
      </w:r>
      <w:r w:rsidR="00C2563D" w:rsidRPr="00B879BF">
        <w:rPr>
          <w:rFonts w:ascii="Times New Roman" w:hAnsi="Times New Roman"/>
          <w:lang w:val="en-US"/>
        </w:rPr>
        <w:t xml:space="preserve"> 2.4.3. </w:t>
      </w:r>
      <w:r w:rsidR="001B42CF" w:rsidRPr="00B879BF">
        <w:rPr>
          <w:rFonts w:ascii="Times New Roman" w:hAnsi="Times New Roman"/>
          <w:lang w:val="en-US"/>
        </w:rPr>
        <w:t>and</w:t>
      </w:r>
      <w:r w:rsidR="00C2563D" w:rsidRPr="00B879BF">
        <w:rPr>
          <w:rFonts w:ascii="Times New Roman" w:hAnsi="Times New Roman"/>
          <w:lang w:val="en-US"/>
        </w:rPr>
        <w:t xml:space="preserve"> </w:t>
      </w:r>
      <w:r w:rsidR="001B42CF" w:rsidRPr="00B879BF">
        <w:rPr>
          <w:rFonts w:ascii="Times New Roman" w:hAnsi="Times New Roman"/>
          <w:lang w:val="en-US"/>
        </w:rPr>
        <w:t>subsequent</w:t>
      </w:r>
      <w:r w:rsidR="00C2563D" w:rsidRPr="00B879BF">
        <w:rPr>
          <w:rFonts w:ascii="Times New Roman" w:hAnsi="Times New Roman"/>
          <w:lang w:val="en-US"/>
        </w:rPr>
        <w:t xml:space="preserve"> </w:t>
      </w:r>
      <w:r w:rsidR="001B42CF" w:rsidRPr="00B879BF">
        <w:rPr>
          <w:rFonts w:ascii="Times New Roman" w:hAnsi="Times New Roman"/>
          <w:lang w:val="en-US"/>
        </w:rPr>
        <w:t>which provide for</w:t>
      </w:r>
      <w:r w:rsidR="00C2563D" w:rsidRPr="00B879BF">
        <w:rPr>
          <w:rFonts w:ascii="Times New Roman" w:hAnsi="Times New Roman"/>
          <w:lang w:val="en-US"/>
        </w:rPr>
        <w:t xml:space="preserve">: i) </w:t>
      </w:r>
      <w:r w:rsidR="001B42CF" w:rsidRPr="00B879BF">
        <w:rPr>
          <w:rFonts w:ascii="Times New Roman" w:hAnsi="Times New Roman"/>
          <w:lang w:val="en-US"/>
        </w:rPr>
        <w:t xml:space="preserve">the principle of maximizing the use of the Terminal, ii) access requirements; iii) conditions of access; iv) documentation, and in paragraph 2.5; 3 </w:t>
      </w:r>
      <w:r w:rsidR="00553C39" w:rsidRPr="00B879BF">
        <w:rPr>
          <w:rFonts w:ascii="Times New Roman" w:hAnsi="Times New Roman"/>
          <w:lang w:val="en-US"/>
        </w:rPr>
        <w:t>3</w:t>
      </w:r>
      <w:r w:rsidR="00E57D9F" w:rsidRPr="00B879BF">
        <w:rPr>
          <w:rFonts w:ascii="Times New Roman" w:hAnsi="Times New Roman"/>
          <w:lang w:val="en-US"/>
        </w:rPr>
        <w:t>.</w:t>
      </w:r>
      <w:r w:rsidR="00553C39" w:rsidRPr="00B879BF">
        <w:rPr>
          <w:rFonts w:ascii="Times New Roman" w:hAnsi="Times New Roman"/>
          <w:lang w:val="en-US"/>
        </w:rPr>
        <w:t xml:space="preserve"> </w:t>
      </w:r>
      <w:r w:rsidR="00E57D9F" w:rsidRPr="00B879BF">
        <w:rPr>
          <w:rFonts w:ascii="Times New Roman" w:hAnsi="Times New Roman"/>
          <w:lang w:val="en-US"/>
        </w:rPr>
        <w:t>“</w:t>
      </w:r>
      <w:r w:rsidR="001B42CF" w:rsidRPr="00B879BF">
        <w:rPr>
          <w:rFonts w:ascii="Times New Roman" w:hAnsi="Times New Roman"/>
          <w:i/>
          <w:u w:val="single"/>
          <w:lang w:val="en-US"/>
        </w:rPr>
        <w:t>Scheduling of Unloading Slots</w:t>
      </w:r>
      <w:r w:rsidR="00553C39" w:rsidRPr="00B879BF">
        <w:rPr>
          <w:rFonts w:ascii="Times New Roman" w:hAnsi="Times New Roman"/>
          <w:i/>
          <w:lang w:val="en-US"/>
        </w:rPr>
        <w:t>”</w:t>
      </w:r>
      <w:r w:rsidR="00553C39" w:rsidRPr="00B879BF">
        <w:rPr>
          <w:rFonts w:ascii="Times New Roman" w:hAnsi="Times New Roman"/>
          <w:lang w:val="en-US"/>
        </w:rPr>
        <w:t xml:space="preserve"> </w:t>
      </w:r>
      <w:r w:rsidR="001B42CF" w:rsidRPr="00B879BF">
        <w:rPr>
          <w:rFonts w:ascii="Times New Roman" w:hAnsi="Times New Roman"/>
          <w:lang w:val="en-US"/>
        </w:rPr>
        <w:t>limited</w:t>
      </w:r>
      <w:r w:rsidR="001B42CF" w:rsidRPr="00B879BF" w:rsidDel="001B42CF">
        <w:rPr>
          <w:rFonts w:ascii="Times New Roman" w:hAnsi="Times New Roman"/>
          <w:lang w:val="en-US"/>
        </w:rPr>
        <w:t xml:space="preserve"> </w:t>
      </w:r>
      <w:r w:rsidR="001B42CF" w:rsidRPr="00B879BF">
        <w:rPr>
          <w:rFonts w:ascii="Times New Roman" w:hAnsi="Times New Roman"/>
          <w:lang w:val="en-US"/>
        </w:rPr>
        <w:t>to paragraph</w:t>
      </w:r>
      <w:r w:rsidR="00553C39" w:rsidRPr="00B879BF">
        <w:rPr>
          <w:rFonts w:ascii="Times New Roman" w:hAnsi="Times New Roman"/>
          <w:lang w:val="en-US"/>
        </w:rPr>
        <w:t xml:space="preserve"> 3.7 </w:t>
      </w:r>
      <w:r w:rsidR="001B42CF" w:rsidRPr="00B879BF">
        <w:rPr>
          <w:rFonts w:ascii="Times New Roman" w:hAnsi="Times New Roman"/>
          <w:lang w:val="en-US"/>
        </w:rPr>
        <w:t>which regulates the Additional Services, including the Flexibility Service in paragraph 3.7.1</w:t>
      </w:r>
      <w:r w:rsidR="001B42CF">
        <w:rPr>
          <w:rFonts w:ascii="Times New Roman" w:hAnsi="Times New Roman"/>
          <w:lang w:val="en-US"/>
        </w:rPr>
        <w:t>.</w:t>
      </w:r>
    </w:p>
    <w:p w14:paraId="558F1169" w14:textId="662DA0D0" w:rsidR="00A944B5" w:rsidRPr="00B879BF" w:rsidRDefault="00FC4060" w:rsidP="003557BA">
      <w:pPr>
        <w:pStyle w:val="AODocTxt"/>
        <w:numPr>
          <w:ilvl w:val="0"/>
          <w:numId w:val="0"/>
        </w:numPr>
        <w:ind w:left="709"/>
        <w:rPr>
          <w:rFonts w:ascii="Times New Roman" w:hAnsi="Times New Roman"/>
          <w:u w:val="single"/>
          <w:lang w:val="en-US"/>
        </w:rPr>
      </w:pPr>
      <w:r w:rsidRPr="008004A1">
        <w:rPr>
          <w:rFonts w:ascii="Times New Roman" w:hAnsi="Times New Roman"/>
          <w:b/>
          <w:lang w:val="en-US"/>
        </w:rPr>
        <w:t xml:space="preserve">Chapter </w:t>
      </w:r>
      <w:r w:rsidR="00553C39" w:rsidRPr="00B879BF">
        <w:rPr>
          <w:rFonts w:ascii="Times New Roman" w:hAnsi="Times New Roman"/>
          <w:b/>
          <w:lang w:val="en-US"/>
        </w:rPr>
        <w:t>III</w:t>
      </w:r>
      <w:r w:rsidR="00B23BE7" w:rsidRPr="00B879BF">
        <w:rPr>
          <w:rFonts w:ascii="Times New Roman" w:hAnsi="Times New Roman"/>
          <w:b/>
          <w:lang w:val="en-US"/>
        </w:rPr>
        <w:t xml:space="preserve"> </w:t>
      </w:r>
      <w:r>
        <w:rPr>
          <w:rFonts w:ascii="Times New Roman" w:hAnsi="Times New Roman"/>
          <w:b/>
          <w:lang w:val="en-US"/>
        </w:rPr>
        <w:t xml:space="preserve">- </w:t>
      </w:r>
      <w:r w:rsidR="00B23BE7" w:rsidRPr="00B879BF">
        <w:rPr>
          <w:rFonts w:ascii="Times New Roman" w:hAnsi="Times New Roman"/>
          <w:b/>
          <w:lang w:val="en-US"/>
        </w:rPr>
        <w:t>General</w:t>
      </w:r>
      <w:r w:rsidR="008A6BC7" w:rsidRPr="00B879BF">
        <w:rPr>
          <w:rFonts w:ascii="Times New Roman" w:hAnsi="Times New Roman"/>
          <w:b/>
          <w:lang w:val="en-US"/>
        </w:rPr>
        <w:t xml:space="preserve"> </w:t>
      </w:r>
      <w:r w:rsidR="00802CC2" w:rsidRPr="00B879BF">
        <w:rPr>
          <w:rFonts w:ascii="Times New Roman" w:hAnsi="Times New Roman"/>
          <w:b/>
          <w:lang w:val="en-US"/>
        </w:rPr>
        <w:t>Terms and Conditions for the p</w:t>
      </w:r>
      <w:r w:rsidR="008A6BC7" w:rsidRPr="00B879BF">
        <w:rPr>
          <w:rFonts w:ascii="Times New Roman" w:hAnsi="Times New Roman"/>
          <w:b/>
          <w:lang w:val="en-US"/>
        </w:rPr>
        <w:t>rovision of the Service:</w:t>
      </w:r>
      <w:r w:rsidR="00B23BE7" w:rsidRPr="00B879BF">
        <w:rPr>
          <w:rFonts w:ascii="Times New Roman" w:hAnsi="Times New Roman"/>
          <w:b/>
          <w:lang w:val="en-US"/>
        </w:rPr>
        <w:t xml:space="preserve"> </w:t>
      </w:r>
      <w:r w:rsidR="00B23BE7" w:rsidRPr="00B879BF">
        <w:rPr>
          <w:rFonts w:ascii="Times New Roman" w:hAnsi="Times New Roman"/>
          <w:lang w:val="en-US"/>
        </w:rPr>
        <w:t>1. “</w:t>
      </w:r>
      <w:r w:rsidR="00802CC2" w:rsidRPr="00B879BF">
        <w:rPr>
          <w:rFonts w:ascii="Times New Roman" w:hAnsi="Times New Roman"/>
          <w:lang w:val="en-US"/>
        </w:rPr>
        <w:t xml:space="preserve">Capacity </w:t>
      </w:r>
      <w:r w:rsidR="00802CC2" w:rsidRPr="00B879BF">
        <w:rPr>
          <w:rFonts w:ascii="Times New Roman" w:hAnsi="Times New Roman"/>
          <w:i/>
          <w:u w:val="single"/>
          <w:lang w:val="en-US"/>
        </w:rPr>
        <w:t>Agreements</w:t>
      </w:r>
      <w:r w:rsidR="00B23BE7" w:rsidRPr="00B879BF">
        <w:rPr>
          <w:rFonts w:ascii="Times New Roman" w:hAnsi="Times New Roman"/>
          <w:lang w:val="en-US"/>
        </w:rPr>
        <w:t>”; 2.  “</w:t>
      </w:r>
      <w:r w:rsidR="00802CC2" w:rsidRPr="00802CC2">
        <w:rPr>
          <w:rFonts w:ascii="Times New Roman" w:hAnsi="Times New Roman"/>
          <w:i/>
          <w:u w:val="single"/>
          <w:lang w:val="en-US"/>
        </w:rPr>
        <w:t>Scope of</w:t>
      </w:r>
      <w:r w:rsidR="00802CC2" w:rsidRPr="00B879BF">
        <w:rPr>
          <w:rFonts w:ascii="Times New Roman" w:hAnsi="Times New Roman"/>
          <w:i/>
          <w:u w:val="single"/>
          <w:lang w:val="en-US"/>
        </w:rPr>
        <w:t xml:space="preserve"> Capacity Agreements and Parties Obligations” </w:t>
      </w:r>
      <w:r w:rsidR="00B23BE7" w:rsidRPr="00B879BF">
        <w:rPr>
          <w:rFonts w:ascii="Times New Roman" w:hAnsi="Times New Roman"/>
          <w:lang w:val="en-US"/>
        </w:rPr>
        <w:t xml:space="preserve">; 3. </w:t>
      </w:r>
      <w:r w:rsidR="000E2289" w:rsidRPr="00B879BF">
        <w:rPr>
          <w:rFonts w:ascii="Times New Roman" w:hAnsi="Times New Roman"/>
          <w:lang w:val="en-US"/>
        </w:rPr>
        <w:t>“</w:t>
      </w:r>
      <w:r w:rsidR="00802CC2" w:rsidRPr="00B879BF">
        <w:rPr>
          <w:rFonts w:ascii="Times New Roman" w:hAnsi="Times New Roman"/>
          <w:i/>
          <w:u w:val="single"/>
          <w:lang w:val="en-US"/>
        </w:rPr>
        <w:t>Right of Withdrawal</w:t>
      </w:r>
      <w:r w:rsidR="000E2289" w:rsidRPr="00B879BF">
        <w:rPr>
          <w:rFonts w:ascii="Times New Roman" w:hAnsi="Times New Roman"/>
          <w:lang w:val="en-US"/>
        </w:rPr>
        <w:t>”</w:t>
      </w:r>
      <w:r w:rsidR="00F178A8" w:rsidRPr="00B879BF">
        <w:rPr>
          <w:rFonts w:ascii="Times New Roman" w:hAnsi="Times New Roman"/>
          <w:lang w:val="en-US"/>
        </w:rPr>
        <w:t>; 4. “</w:t>
      </w:r>
      <w:r w:rsidR="00802CC2" w:rsidRPr="00B879BF">
        <w:rPr>
          <w:rFonts w:ascii="Times New Roman" w:hAnsi="Times New Roman"/>
          <w:i/>
          <w:u w:val="single"/>
          <w:lang w:val="en-US"/>
        </w:rPr>
        <w:t>Title to LNG</w:t>
      </w:r>
      <w:r w:rsidR="00F178A8" w:rsidRPr="00B879BF">
        <w:rPr>
          <w:rFonts w:ascii="Times New Roman" w:hAnsi="Times New Roman"/>
          <w:lang w:val="en-US"/>
        </w:rPr>
        <w:t xml:space="preserve">”; 5. </w:t>
      </w:r>
      <w:r w:rsidR="00F178A8" w:rsidRPr="00B879BF">
        <w:rPr>
          <w:rFonts w:ascii="Times New Roman" w:hAnsi="Times New Roman"/>
          <w:i/>
          <w:lang w:val="en-US"/>
        </w:rPr>
        <w:t>“</w:t>
      </w:r>
      <w:r w:rsidR="00F178A8" w:rsidRPr="00B879BF">
        <w:rPr>
          <w:rFonts w:ascii="Times New Roman" w:hAnsi="Times New Roman"/>
          <w:i/>
          <w:u w:val="single"/>
          <w:lang w:val="en-US"/>
        </w:rPr>
        <w:t>Quanti</w:t>
      </w:r>
      <w:r w:rsidR="00802CC2" w:rsidRPr="00B879BF">
        <w:rPr>
          <w:rFonts w:ascii="Times New Roman" w:hAnsi="Times New Roman"/>
          <w:i/>
          <w:u w:val="single"/>
          <w:lang w:val="en-US"/>
        </w:rPr>
        <w:t>ty and</w:t>
      </w:r>
      <w:r w:rsidR="00F178A8" w:rsidRPr="00B879BF">
        <w:rPr>
          <w:rFonts w:ascii="Times New Roman" w:hAnsi="Times New Roman"/>
          <w:i/>
          <w:u w:val="single"/>
          <w:lang w:val="en-US"/>
        </w:rPr>
        <w:t xml:space="preserve"> qualit</w:t>
      </w:r>
      <w:r w:rsidR="00802CC2" w:rsidRPr="00B879BF">
        <w:rPr>
          <w:rFonts w:ascii="Times New Roman" w:hAnsi="Times New Roman"/>
          <w:i/>
          <w:u w:val="single"/>
          <w:lang w:val="en-US"/>
        </w:rPr>
        <w:t>y</w:t>
      </w:r>
      <w:r w:rsidR="00F178A8" w:rsidRPr="00B879BF">
        <w:rPr>
          <w:rFonts w:ascii="Times New Roman" w:hAnsi="Times New Roman"/>
          <w:i/>
          <w:u w:val="single"/>
          <w:lang w:val="en-US"/>
        </w:rPr>
        <w:t xml:space="preserve"> </w:t>
      </w:r>
      <w:r w:rsidR="00802CC2" w:rsidRPr="00B879BF">
        <w:rPr>
          <w:rFonts w:ascii="Times New Roman" w:hAnsi="Times New Roman"/>
          <w:i/>
          <w:u w:val="single"/>
          <w:lang w:val="en-US"/>
        </w:rPr>
        <w:t xml:space="preserve">of </w:t>
      </w:r>
      <w:r w:rsidR="00F178A8" w:rsidRPr="00B879BF">
        <w:rPr>
          <w:rFonts w:ascii="Times New Roman" w:hAnsi="Times New Roman"/>
          <w:i/>
          <w:u w:val="single"/>
          <w:lang w:val="en-US"/>
        </w:rPr>
        <w:t>L</w:t>
      </w:r>
      <w:r w:rsidR="00802CC2" w:rsidRPr="00B879BF">
        <w:rPr>
          <w:rFonts w:ascii="Times New Roman" w:hAnsi="Times New Roman"/>
          <w:i/>
          <w:u w:val="single"/>
          <w:lang w:val="en-US"/>
        </w:rPr>
        <w:t>NG</w:t>
      </w:r>
      <w:r w:rsidR="00F178A8" w:rsidRPr="00B879BF">
        <w:rPr>
          <w:rFonts w:ascii="Times New Roman" w:hAnsi="Times New Roman"/>
          <w:i/>
          <w:lang w:val="en-US"/>
        </w:rPr>
        <w:t>”</w:t>
      </w:r>
      <w:r w:rsidR="00F178A8" w:rsidRPr="00B879BF">
        <w:rPr>
          <w:rFonts w:ascii="Times New Roman" w:hAnsi="Times New Roman"/>
          <w:lang w:val="en-US"/>
        </w:rPr>
        <w:t xml:space="preserve">; 6. </w:t>
      </w:r>
      <w:r w:rsidR="00F178A8" w:rsidRPr="00B879BF">
        <w:rPr>
          <w:rFonts w:ascii="Times New Roman" w:hAnsi="Times New Roman"/>
          <w:i/>
          <w:lang w:val="en-US"/>
        </w:rPr>
        <w:t>“</w:t>
      </w:r>
      <w:r w:rsidR="00802CC2" w:rsidRPr="00B879BF">
        <w:rPr>
          <w:rFonts w:ascii="Times New Roman" w:hAnsi="Times New Roman"/>
          <w:i/>
          <w:u w:val="single"/>
          <w:lang w:val="en-US"/>
        </w:rPr>
        <w:t xml:space="preserve">Quantity and quality and Pressure of </w:t>
      </w:r>
      <w:r w:rsidR="00F178A8" w:rsidRPr="00B879BF">
        <w:rPr>
          <w:rFonts w:ascii="Times New Roman" w:hAnsi="Times New Roman"/>
          <w:i/>
          <w:u w:val="single"/>
          <w:lang w:val="en-US"/>
        </w:rPr>
        <w:t>Gas</w:t>
      </w:r>
      <w:r w:rsidR="00F178A8" w:rsidRPr="00B879BF">
        <w:rPr>
          <w:rFonts w:ascii="Times New Roman" w:hAnsi="Times New Roman"/>
          <w:i/>
          <w:lang w:val="en-US"/>
        </w:rPr>
        <w:t>”</w:t>
      </w:r>
      <w:r w:rsidR="00F178A8" w:rsidRPr="00B879BF">
        <w:rPr>
          <w:rFonts w:ascii="Times New Roman" w:hAnsi="Times New Roman"/>
          <w:lang w:val="en-US"/>
        </w:rPr>
        <w:t>;</w:t>
      </w:r>
      <w:r w:rsidR="00E90DD5" w:rsidRPr="00B879BF">
        <w:rPr>
          <w:rFonts w:ascii="Times New Roman" w:hAnsi="Times New Roman"/>
          <w:lang w:val="en-US"/>
        </w:rPr>
        <w:t xml:space="preserve"> </w:t>
      </w:r>
      <w:r w:rsidR="00F178A8" w:rsidRPr="00B879BF">
        <w:rPr>
          <w:rFonts w:ascii="Times New Roman" w:hAnsi="Times New Roman"/>
          <w:lang w:val="en-US"/>
        </w:rPr>
        <w:t xml:space="preserve"> </w:t>
      </w:r>
      <w:r w:rsidR="00E90DD5" w:rsidRPr="00B879BF">
        <w:rPr>
          <w:rFonts w:ascii="Times New Roman" w:hAnsi="Times New Roman"/>
          <w:lang w:val="en-US"/>
        </w:rPr>
        <w:t xml:space="preserve">7. </w:t>
      </w:r>
      <w:r w:rsidR="00E90DD5" w:rsidRPr="00B879BF">
        <w:rPr>
          <w:rFonts w:ascii="Times New Roman" w:hAnsi="Times New Roman"/>
          <w:i/>
          <w:lang w:val="en-US"/>
        </w:rPr>
        <w:t>“</w:t>
      </w:r>
      <w:r w:rsidR="00E90DD5" w:rsidRPr="00B879BF">
        <w:rPr>
          <w:rFonts w:ascii="Times New Roman" w:hAnsi="Times New Roman"/>
          <w:i/>
          <w:u w:val="single"/>
          <w:lang w:val="en-US"/>
        </w:rPr>
        <w:t>For</w:t>
      </w:r>
      <w:r w:rsidR="00802CC2" w:rsidRPr="00B879BF">
        <w:rPr>
          <w:rFonts w:ascii="Times New Roman" w:hAnsi="Times New Roman"/>
          <w:i/>
          <w:u w:val="single"/>
          <w:lang w:val="en-US"/>
        </w:rPr>
        <w:t>ce</w:t>
      </w:r>
      <w:r w:rsidR="00E90DD5" w:rsidRPr="00B879BF">
        <w:rPr>
          <w:rFonts w:ascii="Times New Roman" w:hAnsi="Times New Roman"/>
          <w:i/>
          <w:u w:val="single"/>
          <w:lang w:val="en-US"/>
        </w:rPr>
        <w:t xml:space="preserve"> Ma</w:t>
      </w:r>
      <w:r w:rsidR="00802CC2" w:rsidRPr="00B879BF">
        <w:rPr>
          <w:rFonts w:ascii="Times New Roman" w:hAnsi="Times New Roman"/>
          <w:i/>
          <w:u w:val="single"/>
          <w:lang w:val="en-US"/>
        </w:rPr>
        <w:t>jeure</w:t>
      </w:r>
      <w:r w:rsidR="00E90DD5" w:rsidRPr="00B879BF">
        <w:rPr>
          <w:rFonts w:ascii="Times New Roman" w:hAnsi="Times New Roman"/>
          <w:i/>
          <w:lang w:val="en-US"/>
        </w:rPr>
        <w:t>”</w:t>
      </w:r>
      <w:r w:rsidR="00E90DD5" w:rsidRPr="00B879BF">
        <w:rPr>
          <w:rFonts w:ascii="Times New Roman" w:hAnsi="Times New Roman"/>
          <w:lang w:val="en-US"/>
        </w:rPr>
        <w:t xml:space="preserve">; 8. </w:t>
      </w:r>
      <w:r w:rsidR="00E90DD5" w:rsidRPr="00B879BF">
        <w:rPr>
          <w:rFonts w:ascii="Times New Roman" w:hAnsi="Times New Roman"/>
          <w:i/>
          <w:lang w:val="en-US"/>
        </w:rPr>
        <w:t>“</w:t>
      </w:r>
      <w:r w:rsidR="00802CC2" w:rsidRPr="00B879BF">
        <w:rPr>
          <w:rFonts w:ascii="Times New Roman" w:hAnsi="Times New Roman"/>
          <w:i/>
          <w:u w:val="single"/>
          <w:lang w:val="en-US"/>
        </w:rPr>
        <w:t>Invoices, payment</w:t>
      </w:r>
      <w:r w:rsidR="00E90DD5" w:rsidRPr="00B879BF">
        <w:rPr>
          <w:rFonts w:ascii="Times New Roman" w:hAnsi="Times New Roman"/>
          <w:i/>
          <w:u w:val="single"/>
          <w:lang w:val="en-US"/>
        </w:rPr>
        <w:t xml:space="preserve"> e Make-up</w:t>
      </w:r>
      <w:r w:rsidR="00802CC2" w:rsidRPr="00B879BF">
        <w:rPr>
          <w:rFonts w:ascii="Times New Roman" w:hAnsi="Times New Roman"/>
          <w:i/>
          <w:u w:val="single"/>
          <w:lang w:val="en-US"/>
        </w:rPr>
        <w:t xml:space="preserve"> capacity</w:t>
      </w:r>
      <w:r w:rsidR="00E90DD5" w:rsidRPr="00B879BF">
        <w:rPr>
          <w:rFonts w:ascii="Times New Roman" w:hAnsi="Times New Roman"/>
          <w:i/>
          <w:lang w:val="en-US"/>
        </w:rPr>
        <w:t>”</w:t>
      </w:r>
      <w:r w:rsidR="00E90DD5" w:rsidRPr="00B879BF">
        <w:rPr>
          <w:rFonts w:ascii="Times New Roman" w:hAnsi="Times New Roman"/>
          <w:lang w:val="en-US"/>
        </w:rPr>
        <w:t xml:space="preserve">, </w:t>
      </w:r>
      <w:r w:rsidR="00802CC2" w:rsidRPr="00B879BF">
        <w:rPr>
          <w:rFonts w:ascii="Times New Roman" w:hAnsi="Times New Roman"/>
          <w:lang w:val="en-US"/>
        </w:rPr>
        <w:t xml:space="preserve">without prejudice to the provisions of Article 3.2 of this </w:t>
      </w:r>
      <w:r w:rsidR="00037B21">
        <w:rPr>
          <w:rFonts w:ascii="Times New Roman" w:hAnsi="Times New Roman"/>
          <w:lang w:val="en-US"/>
        </w:rPr>
        <w:t>Contract</w:t>
      </w:r>
      <w:r w:rsidR="00E90DD5" w:rsidRPr="00B879BF">
        <w:rPr>
          <w:rFonts w:ascii="Times New Roman" w:hAnsi="Times New Roman"/>
          <w:lang w:val="en-US"/>
        </w:rPr>
        <w:t xml:space="preserve">; 9. </w:t>
      </w:r>
      <w:r w:rsidR="00E90DD5" w:rsidRPr="00B879BF">
        <w:rPr>
          <w:rFonts w:ascii="Times New Roman" w:hAnsi="Times New Roman"/>
          <w:i/>
          <w:lang w:val="en-US"/>
        </w:rPr>
        <w:t>“</w:t>
      </w:r>
      <w:r w:rsidR="00E90DD5" w:rsidRPr="00B879BF">
        <w:rPr>
          <w:rFonts w:ascii="Times New Roman" w:hAnsi="Times New Roman"/>
          <w:i/>
          <w:u w:val="single"/>
          <w:lang w:val="en-US"/>
        </w:rPr>
        <w:t>Ta</w:t>
      </w:r>
      <w:r w:rsidR="00802CC2" w:rsidRPr="00B879BF">
        <w:rPr>
          <w:rFonts w:ascii="Times New Roman" w:hAnsi="Times New Roman"/>
          <w:i/>
          <w:u w:val="single"/>
          <w:lang w:val="en-US"/>
        </w:rPr>
        <w:t>x</w:t>
      </w:r>
      <w:r w:rsidR="00E90DD5" w:rsidRPr="00B879BF">
        <w:rPr>
          <w:rFonts w:ascii="Times New Roman" w:hAnsi="Times New Roman"/>
          <w:i/>
          <w:u w:val="single"/>
          <w:lang w:val="en-US"/>
        </w:rPr>
        <w:t>e</w:t>
      </w:r>
      <w:r w:rsidR="00802CC2" w:rsidRPr="00B879BF">
        <w:rPr>
          <w:rFonts w:ascii="Times New Roman" w:hAnsi="Times New Roman"/>
          <w:i/>
          <w:u w:val="single"/>
          <w:lang w:val="en-US"/>
        </w:rPr>
        <w:t>s, duties</w:t>
      </w:r>
      <w:r w:rsidR="00E90DD5" w:rsidRPr="00B879BF">
        <w:rPr>
          <w:rFonts w:ascii="Times New Roman" w:hAnsi="Times New Roman"/>
          <w:i/>
          <w:u w:val="single"/>
          <w:lang w:val="en-US"/>
        </w:rPr>
        <w:t xml:space="preserve"> e </w:t>
      </w:r>
      <w:r w:rsidR="00802CC2" w:rsidRPr="00B879BF">
        <w:rPr>
          <w:rFonts w:ascii="Times New Roman" w:hAnsi="Times New Roman"/>
          <w:i/>
          <w:u w:val="single"/>
          <w:lang w:val="en-US"/>
        </w:rPr>
        <w:t xml:space="preserve">charges on the </w:t>
      </w:r>
      <w:r w:rsidR="00E90DD5" w:rsidRPr="00B879BF">
        <w:rPr>
          <w:rFonts w:ascii="Times New Roman" w:hAnsi="Times New Roman"/>
          <w:i/>
          <w:u w:val="single"/>
          <w:lang w:val="en-US"/>
        </w:rPr>
        <w:t>Gas</w:t>
      </w:r>
      <w:r w:rsidR="00E90DD5" w:rsidRPr="00B879BF">
        <w:rPr>
          <w:rFonts w:ascii="Times New Roman" w:hAnsi="Times New Roman"/>
          <w:i/>
          <w:lang w:val="en-US"/>
        </w:rPr>
        <w:t>”</w:t>
      </w:r>
      <w:r w:rsidR="00E90DD5" w:rsidRPr="00B879BF">
        <w:rPr>
          <w:rFonts w:ascii="Times New Roman" w:hAnsi="Times New Roman"/>
          <w:lang w:val="en-US"/>
        </w:rPr>
        <w:t xml:space="preserve">; </w:t>
      </w:r>
      <w:r w:rsidR="00FD51D2" w:rsidRPr="00B879BF">
        <w:rPr>
          <w:rFonts w:ascii="Times New Roman" w:hAnsi="Times New Roman"/>
          <w:lang w:val="en-US"/>
        </w:rPr>
        <w:t xml:space="preserve">10. </w:t>
      </w:r>
      <w:r w:rsidR="00802CC2" w:rsidRPr="00B879BF">
        <w:rPr>
          <w:rFonts w:ascii="Times New Roman" w:hAnsi="Times New Roman"/>
          <w:i/>
          <w:u w:val="single"/>
          <w:lang w:val="en-US"/>
        </w:rPr>
        <w:t>Guarantees</w:t>
      </w:r>
      <w:r w:rsidR="00FD51D2" w:rsidRPr="00B879BF">
        <w:rPr>
          <w:rFonts w:ascii="Times New Roman" w:hAnsi="Times New Roman"/>
          <w:lang w:val="en-US"/>
        </w:rPr>
        <w:t>”</w:t>
      </w:r>
      <w:r w:rsidR="00A944B5" w:rsidRPr="00B879BF">
        <w:rPr>
          <w:rFonts w:ascii="Times New Roman" w:hAnsi="Times New Roman"/>
          <w:lang w:val="en-US"/>
        </w:rPr>
        <w:t xml:space="preserve">, </w:t>
      </w:r>
      <w:r w:rsidR="00802CC2" w:rsidRPr="009037F4">
        <w:rPr>
          <w:rFonts w:ascii="Times New Roman" w:hAnsi="Times New Roman"/>
          <w:lang w:val="en-US"/>
        </w:rPr>
        <w:t xml:space="preserve">without prejudice to the provisions of Article </w:t>
      </w:r>
      <w:r w:rsidR="00A944B5" w:rsidRPr="00B879BF">
        <w:rPr>
          <w:rFonts w:ascii="Times New Roman" w:hAnsi="Times New Roman"/>
          <w:lang w:val="en-US"/>
        </w:rPr>
        <w:t xml:space="preserve">3.4 </w:t>
      </w:r>
      <w:r w:rsidR="009037F4" w:rsidRPr="008004A1">
        <w:rPr>
          <w:rFonts w:ascii="Times New Roman" w:hAnsi="Times New Roman"/>
          <w:lang w:val="en-US"/>
        </w:rPr>
        <w:t xml:space="preserve">of this </w:t>
      </w:r>
      <w:r w:rsidR="00037B21">
        <w:rPr>
          <w:rFonts w:ascii="Times New Roman" w:hAnsi="Times New Roman"/>
          <w:lang w:val="en-US"/>
        </w:rPr>
        <w:t>Contract</w:t>
      </w:r>
      <w:r w:rsidR="009037F4">
        <w:rPr>
          <w:rFonts w:ascii="Times New Roman" w:hAnsi="Times New Roman"/>
          <w:lang w:val="en-US"/>
        </w:rPr>
        <w:t xml:space="preserve"> and the </w:t>
      </w:r>
      <w:r w:rsidR="00A944B5" w:rsidRPr="00B879BF">
        <w:rPr>
          <w:rFonts w:ascii="Times New Roman" w:hAnsi="Times New Roman"/>
          <w:lang w:val="en-US"/>
        </w:rPr>
        <w:t xml:space="preserve">DTF </w:t>
      </w:r>
      <w:r w:rsidR="009C0974" w:rsidRPr="009C0974">
        <w:rPr>
          <w:rFonts w:ascii="Times New Roman" w:hAnsi="Times New Roman"/>
          <w:lang w:val="en-US"/>
        </w:rPr>
        <w:t>regarding the obligation to present the Bid Bond;</w:t>
      </w:r>
      <w:r w:rsidR="00A944B5" w:rsidRPr="00B879BF">
        <w:rPr>
          <w:rFonts w:ascii="Times New Roman" w:hAnsi="Times New Roman"/>
          <w:lang w:val="en-US"/>
        </w:rPr>
        <w:t xml:space="preserve"> 11. </w:t>
      </w:r>
      <w:r w:rsidR="00A944B5" w:rsidRPr="00B879BF">
        <w:rPr>
          <w:rFonts w:ascii="Times New Roman" w:hAnsi="Times New Roman"/>
          <w:i/>
          <w:lang w:val="en-US"/>
        </w:rPr>
        <w:t>“</w:t>
      </w:r>
      <w:r w:rsidR="009C0974" w:rsidRPr="00B879BF">
        <w:rPr>
          <w:rFonts w:ascii="Times New Roman" w:hAnsi="Times New Roman"/>
          <w:i/>
          <w:u w:val="single"/>
          <w:lang w:val="en-US"/>
        </w:rPr>
        <w:t>Insurance</w:t>
      </w:r>
      <w:r w:rsidR="00A944B5" w:rsidRPr="00B879BF">
        <w:rPr>
          <w:rFonts w:ascii="Times New Roman" w:hAnsi="Times New Roman"/>
          <w:i/>
          <w:lang w:val="en-US"/>
        </w:rPr>
        <w:t>”</w:t>
      </w:r>
      <w:r w:rsidR="00A944B5" w:rsidRPr="00B879BF">
        <w:rPr>
          <w:rFonts w:ascii="Times New Roman" w:hAnsi="Times New Roman"/>
          <w:lang w:val="en-US"/>
        </w:rPr>
        <w:t xml:space="preserve">; </w:t>
      </w:r>
      <w:r w:rsidR="00012CAB" w:rsidRPr="00B879BF">
        <w:rPr>
          <w:rFonts w:ascii="Times New Roman" w:hAnsi="Times New Roman"/>
          <w:lang w:val="en-US"/>
        </w:rPr>
        <w:t xml:space="preserve">13. </w:t>
      </w:r>
      <w:r w:rsidR="00012CAB" w:rsidRPr="00B879BF">
        <w:rPr>
          <w:rFonts w:ascii="Times New Roman" w:hAnsi="Times New Roman"/>
          <w:i/>
          <w:lang w:val="en-US"/>
        </w:rPr>
        <w:t>“</w:t>
      </w:r>
      <w:r w:rsidR="009C0974" w:rsidRPr="00B879BF">
        <w:rPr>
          <w:rFonts w:ascii="Times New Roman" w:hAnsi="Times New Roman"/>
          <w:i/>
          <w:u w:val="single"/>
          <w:lang w:val="en-US"/>
        </w:rPr>
        <w:t>Termination</w:t>
      </w:r>
      <w:r w:rsidR="00012CAB" w:rsidRPr="00B879BF">
        <w:rPr>
          <w:rFonts w:ascii="Times New Roman" w:hAnsi="Times New Roman"/>
          <w:i/>
          <w:lang w:val="en-US"/>
        </w:rPr>
        <w:t>”</w:t>
      </w:r>
      <w:r w:rsidR="00012CAB" w:rsidRPr="00B879BF">
        <w:rPr>
          <w:rFonts w:ascii="Times New Roman" w:hAnsi="Times New Roman"/>
          <w:lang w:val="en-US"/>
        </w:rPr>
        <w:t xml:space="preserve">, </w:t>
      </w:r>
      <w:r w:rsidR="009C0974" w:rsidRPr="009037F4">
        <w:rPr>
          <w:rFonts w:ascii="Times New Roman" w:hAnsi="Times New Roman"/>
          <w:lang w:val="en-US"/>
        </w:rPr>
        <w:t xml:space="preserve">without prejudice to the provisions of Article </w:t>
      </w:r>
      <w:r w:rsidR="00012CAB" w:rsidRPr="00B879BF">
        <w:rPr>
          <w:rFonts w:ascii="Times New Roman" w:hAnsi="Times New Roman"/>
          <w:lang w:val="en-US"/>
        </w:rPr>
        <w:t xml:space="preserve">3.3 </w:t>
      </w:r>
      <w:r w:rsidR="009C0974" w:rsidRPr="008004A1">
        <w:rPr>
          <w:rFonts w:ascii="Times New Roman" w:hAnsi="Times New Roman"/>
          <w:lang w:val="en-US"/>
        </w:rPr>
        <w:t xml:space="preserve">of this </w:t>
      </w:r>
      <w:r w:rsidR="00037B21">
        <w:rPr>
          <w:rFonts w:ascii="Times New Roman" w:hAnsi="Times New Roman"/>
          <w:lang w:val="en-US"/>
        </w:rPr>
        <w:t>Contract</w:t>
      </w:r>
      <w:r w:rsidR="00012CAB" w:rsidRPr="00B879BF">
        <w:rPr>
          <w:rFonts w:ascii="Times New Roman" w:hAnsi="Times New Roman"/>
          <w:lang w:val="en-US"/>
        </w:rPr>
        <w:t>;</w:t>
      </w:r>
      <w:r w:rsidR="00192F51" w:rsidRPr="00B879BF">
        <w:rPr>
          <w:rFonts w:ascii="Times New Roman" w:hAnsi="Times New Roman"/>
          <w:lang w:val="en-US"/>
        </w:rPr>
        <w:t xml:space="preserve"> 14. </w:t>
      </w:r>
      <w:r w:rsidR="00192F51" w:rsidRPr="00B879BF">
        <w:rPr>
          <w:rFonts w:ascii="Times New Roman" w:hAnsi="Times New Roman"/>
          <w:i/>
          <w:lang w:val="en-US"/>
        </w:rPr>
        <w:t>“</w:t>
      </w:r>
      <w:r w:rsidR="009C0974" w:rsidRPr="00B879BF">
        <w:rPr>
          <w:rFonts w:ascii="Times New Roman" w:hAnsi="Times New Roman"/>
          <w:i/>
          <w:u w:val="single"/>
          <w:lang w:val="en-US"/>
        </w:rPr>
        <w:t>Liability</w:t>
      </w:r>
      <w:r w:rsidR="00192F51" w:rsidRPr="00B879BF">
        <w:rPr>
          <w:rFonts w:ascii="Times New Roman" w:hAnsi="Times New Roman"/>
          <w:i/>
          <w:lang w:val="en-US"/>
        </w:rPr>
        <w:t>”</w:t>
      </w:r>
      <w:r w:rsidR="00192F51" w:rsidRPr="00B879BF">
        <w:rPr>
          <w:rFonts w:ascii="Times New Roman" w:hAnsi="Times New Roman"/>
          <w:lang w:val="en-US"/>
        </w:rPr>
        <w:t xml:space="preserve">; 15. </w:t>
      </w:r>
      <w:r w:rsidR="00192F51" w:rsidRPr="00B879BF">
        <w:rPr>
          <w:rFonts w:ascii="Times New Roman" w:hAnsi="Times New Roman"/>
          <w:i/>
          <w:lang w:val="en-US"/>
        </w:rPr>
        <w:t>“</w:t>
      </w:r>
      <w:r w:rsidR="009C0974" w:rsidRPr="00B879BF">
        <w:rPr>
          <w:rFonts w:ascii="Times New Roman" w:hAnsi="Times New Roman"/>
          <w:i/>
          <w:u w:val="single"/>
          <w:lang w:val="en-US"/>
        </w:rPr>
        <w:t>Complaints</w:t>
      </w:r>
      <w:r w:rsidR="00192F51" w:rsidRPr="00B879BF">
        <w:rPr>
          <w:rFonts w:ascii="Times New Roman" w:hAnsi="Times New Roman"/>
          <w:i/>
          <w:lang w:val="en-US"/>
        </w:rPr>
        <w:t>”</w:t>
      </w:r>
      <w:r w:rsidR="00192F51" w:rsidRPr="00B879BF">
        <w:rPr>
          <w:rFonts w:ascii="Times New Roman" w:hAnsi="Times New Roman"/>
          <w:lang w:val="en-US"/>
        </w:rPr>
        <w:t>; 16</w:t>
      </w:r>
      <w:r w:rsidR="00DC296B" w:rsidRPr="00B879BF">
        <w:rPr>
          <w:rFonts w:ascii="Times New Roman" w:hAnsi="Times New Roman"/>
          <w:lang w:val="en-US"/>
        </w:rPr>
        <w:t xml:space="preserve">. </w:t>
      </w:r>
      <w:r w:rsidR="00DC296B" w:rsidRPr="00B879BF">
        <w:rPr>
          <w:rFonts w:ascii="Times New Roman" w:hAnsi="Times New Roman"/>
          <w:i/>
          <w:lang w:val="en-US"/>
        </w:rPr>
        <w:t>“</w:t>
      </w:r>
      <w:r w:rsidR="009C0974" w:rsidRPr="00B879BF">
        <w:rPr>
          <w:rFonts w:ascii="Times New Roman" w:hAnsi="Times New Roman"/>
          <w:i/>
          <w:u w:val="single"/>
          <w:lang w:val="en-US"/>
        </w:rPr>
        <w:t>D</w:t>
      </w:r>
      <w:r w:rsidR="00DC296B" w:rsidRPr="00B879BF">
        <w:rPr>
          <w:rFonts w:ascii="Times New Roman" w:hAnsi="Times New Roman"/>
          <w:i/>
          <w:u w:val="single"/>
          <w:lang w:val="en-US"/>
        </w:rPr>
        <w:t>omicil</w:t>
      </w:r>
      <w:r w:rsidR="009C0974" w:rsidRPr="00B879BF">
        <w:rPr>
          <w:rFonts w:ascii="Times New Roman" w:hAnsi="Times New Roman"/>
          <w:i/>
          <w:u w:val="single"/>
          <w:lang w:val="en-US"/>
        </w:rPr>
        <w:t>e and notices</w:t>
      </w:r>
      <w:r w:rsidR="00DC296B" w:rsidRPr="00B879BF">
        <w:rPr>
          <w:rFonts w:ascii="Times New Roman" w:hAnsi="Times New Roman"/>
          <w:lang w:val="en-US"/>
        </w:rPr>
        <w:t xml:space="preserve">”; 17. </w:t>
      </w:r>
      <w:r w:rsidR="00DC296B" w:rsidRPr="00B879BF">
        <w:rPr>
          <w:rFonts w:ascii="Times New Roman" w:hAnsi="Times New Roman"/>
          <w:i/>
          <w:lang w:val="en-US"/>
        </w:rPr>
        <w:t>“</w:t>
      </w:r>
      <w:r w:rsidR="009C0974" w:rsidRPr="00B879BF">
        <w:rPr>
          <w:rFonts w:ascii="Times New Roman" w:hAnsi="Times New Roman"/>
          <w:i/>
          <w:u w:val="single"/>
          <w:lang w:val="en-US"/>
        </w:rPr>
        <w:t>Waiver</w:t>
      </w:r>
      <w:r w:rsidR="00DC296B" w:rsidRPr="00B879BF">
        <w:rPr>
          <w:rFonts w:ascii="Times New Roman" w:hAnsi="Times New Roman"/>
          <w:i/>
          <w:lang w:val="en-US"/>
        </w:rPr>
        <w:t>”</w:t>
      </w:r>
      <w:r w:rsidR="00DC296B" w:rsidRPr="00B879BF">
        <w:rPr>
          <w:rFonts w:ascii="Times New Roman" w:hAnsi="Times New Roman"/>
          <w:lang w:val="en-US"/>
        </w:rPr>
        <w:t>; 18. “</w:t>
      </w:r>
      <w:r w:rsidR="009C0974" w:rsidRPr="00B879BF">
        <w:rPr>
          <w:rFonts w:ascii="Times New Roman" w:hAnsi="Times New Roman"/>
          <w:i/>
          <w:u w:val="single"/>
          <w:lang w:val="en-US"/>
        </w:rPr>
        <w:t>Confidentiality</w:t>
      </w:r>
      <w:r w:rsidR="00DC296B" w:rsidRPr="00B879BF">
        <w:rPr>
          <w:rFonts w:ascii="Times New Roman" w:hAnsi="Times New Roman"/>
          <w:i/>
          <w:lang w:val="en-US"/>
        </w:rPr>
        <w:t>”</w:t>
      </w:r>
      <w:r w:rsidR="00DC296B" w:rsidRPr="00B879BF">
        <w:rPr>
          <w:rFonts w:ascii="Times New Roman" w:hAnsi="Times New Roman"/>
          <w:lang w:val="en-US"/>
        </w:rPr>
        <w:t xml:space="preserve">; 19. </w:t>
      </w:r>
      <w:r w:rsidR="00DC296B" w:rsidRPr="00B879BF">
        <w:rPr>
          <w:rFonts w:ascii="Times New Roman" w:hAnsi="Times New Roman"/>
          <w:i/>
          <w:lang w:val="en-US"/>
        </w:rPr>
        <w:t>“</w:t>
      </w:r>
      <w:r w:rsidR="009C0974" w:rsidRPr="00B879BF">
        <w:rPr>
          <w:rFonts w:ascii="Times New Roman" w:hAnsi="Times New Roman"/>
          <w:i/>
          <w:u w:val="single"/>
          <w:lang w:val="en-US"/>
        </w:rPr>
        <w:t>Enforcement Cost</w:t>
      </w:r>
      <w:r w:rsidR="00DC296B" w:rsidRPr="00B879BF">
        <w:rPr>
          <w:rFonts w:ascii="Times New Roman" w:hAnsi="Times New Roman"/>
          <w:i/>
          <w:lang w:val="en-US"/>
        </w:rPr>
        <w:t>”</w:t>
      </w:r>
      <w:r w:rsidR="00DC296B" w:rsidRPr="00B879BF">
        <w:rPr>
          <w:rFonts w:ascii="Times New Roman" w:hAnsi="Times New Roman"/>
          <w:lang w:val="en-US"/>
        </w:rPr>
        <w:t xml:space="preserve">; 20. </w:t>
      </w:r>
      <w:r w:rsidR="00DC296B" w:rsidRPr="00B879BF">
        <w:rPr>
          <w:rFonts w:ascii="Times New Roman" w:hAnsi="Times New Roman"/>
          <w:i/>
          <w:lang w:val="en-US"/>
        </w:rPr>
        <w:t>“</w:t>
      </w:r>
      <w:r w:rsidR="009C0974" w:rsidRPr="00B879BF">
        <w:rPr>
          <w:rFonts w:ascii="Times New Roman" w:hAnsi="Times New Roman"/>
          <w:i/>
          <w:u w:val="single"/>
          <w:lang w:val="en-US"/>
        </w:rPr>
        <w:t xml:space="preserve">Waiver of </w:t>
      </w:r>
      <w:r w:rsidR="00DC296B" w:rsidRPr="00B879BF">
        <w:rPr>
          <w:rFonts w:ascii="Times New Roman" w:hAnsi="Times New Roman"/>
          <w:i/>
          <w:u w:val="single"/>
          <w:lang w:val="en-US"/>
        </w:rPr>
        <w:t>immuni</w:t>
      </w:r>
      <w:r w:rsidR="009C0974" w:rsidRPr="00B879BF">
        <w:rPr>
          <w:rFonts w:ascii="Times New Roman" w:hAnsi="Times New Roman"/>
          <w:i/>
          <w:u w:val="single"/>
          <w:lang w:val="en-US"/>
        </w:rPr>
        <w:t>ty</w:t>
      </w:r>
      <w:r w:rsidR="00DC296B" w:rsidRPr="00B879BF">
        <w:rPr>
          <w:rFonts w:ascii="Times New Roman" w:hAnsi="Times New Roman"/>
          <w:i/>
          <w:lang w:val="en-US"/>
        </w:rPr>
        <w:t>”</w:t>
      </w:r>
      <w:r w:rsidR="00192F51" w:rsidRPr="00B879BF">
        <w:rPr>
          <w:rFonts w:ascii="Times New Roman" w:hAnsi="Times New Roman"/>
          <w:u w:val="single"/>
          <w:lang w:val="en-US"/>
        </w:rPr>
        <w:t xml:space="preserve">  </w:t>
      </w:r>
    </w:p>
    <w:p w14:paraId="6C9BCBAC" w14:textId="306333C7" w:rsidR="00265EB6" w:rsidRPr="00B879BF" w:rsidRDefault="00FC4060" w:rsidP="003557BA">
      <w:pPr>
        <w:pStyle w:val="AODocTxt"/>
        <w:numPr>
          <w:ilvl w:val="0"/>
          <w:numId w:val="0"/>
        </w:numPr>
        <w:ind w:left="709"/>
        <w:rPr>
          <w:rFonts w:ascii="Times New Roman" w:hAnsi="Times New Roman"/>
          <w:lang w:val="en-US"/>
        </w:rPr>
      </w:pPr>
      <w:r w:rsidRPr="008004A1">
        <w:rPr>
          <w:rFonts w:ascii="Times New Roman" w:hAnsi="Times New Roman"/>
          <w:b/>
          <w:lang w:val="en-US"/>
        </w:rPr>
        <w:t xml:space="preserve">Chapter </w:t>
      </w:r>
      <w:r w:rsidR="002C5C0E" w:rsidRPr="00B879BF">
        <w:rPr>
          <w:rFonts w:ascii="Times New Roman" w:hAnsi="Times New Roman"/>
          <w:b/>
          <w:lang w:val="en-US"/>
        </w:rPr>
        <w:t xml:space="preserve">VI – </w:t>
      </w:r>
      <w:r w:rsidR="00307A19" w:rsidRPr="00B879BF">
        <w:rPr>
          <w:rFonts w:ascii="Times New Roman" w:hAnsi="Times New Roman"/>
          <w:b/>
          <w:lang w:val="en-US"/>
        </w:rPr>
        <w:t>Amendm</w:t>
      </w:r>
      <w:r w:rsidR="00B879BF">
        <w:rPr>
          <w:rFonts w:ascii="Times New Roman" w:hAnsi="Times New Roman"/>
          <w:b/>
          <w:lang w:val="en-US"/>
        </w:rPr>
        <w:t>ents of the Regasification Code</w:t>
      </w:r>
      <w:r w:rsidR="002C5C0E" w:rsidRPr="00B879BF">
        <w:rPr>
          <w:rFonts w:ascii="Times New Roman" w:hAnsi="Times New Roman"/>
          <w:b/>
          <w:lang w:val="en-US"/>
        </w:rPr>
        <w:t xml:space="preserve">: </w:t>
      </w:r>
      <w:r w:rsidR="002C5C0E" w:rsidRPr="00B879BF">
        <w:rPr>
          <w:rFonts w:ascii="Times New Roman" w:hAnsi="Times New Roman"/>
          <w:lang w:val="en-US"/>
        </w:rPr>
        <w:t xml:space="preserve">1. </w:t>
      </w:r>
      <w:r w:rsidR="002C5C0E" w:rsidRPr="00B879BF">
        <w:rPr>
          <w:rFonts w:ascii="Times New Roman" w:hAnsi="Times New Roman"/>
          <w:i/>
          <w:lang w:val="en-US"/>
        </w:rPr>
        <w:t>“</w:t>
      </w:r>
      <w:r w:rsidR="002C5C0E" w:rsidRPr="00B879BF">
        <w:rPr>
          <w:rFonts w:ascii="Times New Roman" w:hAnsi="Times New Roman"/>
          <w:i/>
          <w:u w:val="single"/>
          <w:lang w:val="en-US"/>
        </w:rPr>
        <w:t>General</w:t>
      </w:r>
      <w:r w:rsidR="00307A19" w:rsidRPr="00B879BF">
        <w:rPr>
          <w:rFonts w:ascii="Times New Roman" w:hAnsi="Times New Roman"/>
          <w:i/>
          <w:u w:val="single"/>
          <w:lang w:val="en-US"/>
        </w:rPr>
        <w:t xml:space="preserve"> principles</w:t>
      </w:r>
      <w:r w:rsidR="002C5C0E" w:rsidRPr="00B879BF">
        <w:rPr>
          <w:rFonts w:ascii="Times New Roman" w:hAnsi="Times New Roman"/>
          <w:i/>
          <w:lang w:val="en-US"/>
        </w:rPr>
        <w:t>”</w:t>
      </w:r>
      <w:r w:rsidR="002C5C0E" w:rsidRPr="00B879BF">
        <w:rPr>
          <w:rFonts w:ascii="Times New Roman" w:hAnsi="Times New Roman"/>
          <w:lang w:val="en-US"/>
        </w:rPr>
        <w:t xml:space="preserve">; 3. </w:t>
      </w:r>
      <w:r w:rsidR="002C5C0E" w:rsidRPr="00B879BF">
        <w:rPr>
          <w:rFonts w:ascii="Times New Roman" w:hAnsi="Times New Roman"/>
          <w:i/>
          <w:lang w:val="en-US"/>
        </w:rPr>
        <w:t>“</w:t>
      </w:r>
      <w:r w:rsidR="002C5C0E" w:rsidRPr="00B879BF">
        <w:rPr>
          <w:rFonts w:ascii="Times New Roman" w:hAnsi="Times New Roman"/>
          <w:i/>
          <w:u w:val="single"/>
          <w:lang w:val="en-US"/>
        </w:rPr>
        <w:t>Propos</w:t>
      </w:r>
      <w:r w:rsidR="00307A19" w:rsidRPr="00B879BF">
        <w:rPr>
          <w:rFonts w:ascii="Times New Roman" w:hAnsi="Times New Roman"/>
          <w:i/>
          <w:u w:val="single"/>
          <w:lang w:val="en-US"/>
        </w:rPr>
        <w:t>al for the</w:t>
      </w:r>
      <w:r w:rsidR="00307A19" w:rsidRPr="00B879BF">
        <w:rPr>
          <w:lang w:val="en-US"/>
        </w:rPr>
        <w:t xml:space="preserve"> </w:t>
      </w:r>
      <w:r w:rsidR="00307A19" w:rsidRPr="00B879BF">
        <w:rPr>
          <w:rFonts w:ascii="Times New Roman" w:hAnsi="Times New Roman"/>
          <w:i/>
          <w:u w:val="single"/>
          <w:lang w:val="en-US"/>
        </w:rPr>
        <w:t>Amend</w:t>
      </w:r>
      <w:r w:rsidR="00FD3ADD">
        <w:rPr>
          <w:rFonts w:ascii="Times New Roman" w:hAnsi="Times New Roman"/>
          <w:i/>
          <w:u w:val="single"/>
          <w:lang w:val="en-US"/>
        </w:rPr>
        <w:t>ment of the Regasification Code</w:t>
      </w:r>
      <w:r w:rsidR="002C5C0E" w:rsidRPr="00B879BF">
        <w:rPr>
          <w:rFonts w:ascii="Times New Roman" w:hAnsi="Times New Roman"/>
          <w:i/>
          <w:lang w:val="en-US"/>
        </w:rPr>
        <w:t>”</w:t>
      </w:r>
      <w:r w:rsidR="002C5C0E" w:rsidRPr="00B879BF">
        <w:rPr>
          <w:rFonts w:ascii="Times New Roman" w:hAnsi="Times New Roman"/>
          <w:lang w:val="en-US"/>
        </w:rPr>
        <w:t xml:space="preserve">; 4. </w:t>
      </w:r>
      <w:r w:rsidR="002C5C0E" w:rsidRPr="00B879BF">
        <w:rPr>
          <w:rFonts w:ascii="Times New Roman" w:hAnsi="Times New Roman"/>
          <w:i/>
          <w:lang w:val="en-US"/>
        </w:rPr>
        <w:t>“</w:t>
      </w:r>
      <w:r w:rsidRPr="00B879BF">
        <w:rPr>
          <w:rFonts w:ascii="Times New Roman" w:hAnsi="Times New Roman"/>
          <w:i/>
          <w:u w:val="single"/>
          <w:lang w:val="en-US"/>
        </w:rPr>
        <w:t>Communications</w:t>
      </w:r>
      <w:r w:rsidR="002C5C0E" w:rsidRPr="00B879BF">
        <w:rPr>
          <w:rFonts w:ascii="Times New Roman" w:hAnsi="Times New Roman"/>
          <w:i/>
          <w:lang w:val="en-US"/>
        </w:rPr>
        <w:t>”</w:t>
      </w:r>
    </w:p>
    <w:p w14:paraId="2FE18038" w14:textId="1B28C2BE" w:rsidR="00265EB6" w:rsidRPr="00B879BF" w:rsidRDefault="00FC4060" w:rsidP="003557BA">
      <w:pPr>
        <w:pStyle w:val="AODocTxt"/>
        <w:numPr>
          <w:ilvl w:val="0"/>
          <w:numId w:val="0"/>
        </w:numPr>
        <w:ind w:left="709"/>
        <w:rPr>
          <w:rFonts w:ascii="Times New Roman" w:hAnsi="Times New Roman"/>
          <w:b/>
          <w:lang w:val="en-US"/>
        </w:rPr>
      </w:pPr>
      <w:r w:rsidRPr="008004A1">
        <w:rPr>
          <w:rFonts w:ascii="Times New Roman" w:hAnsi="Times New Roman"/>
          <w:b/>
          <w:lang w:val="en-US"/>
        </w:rPr>
        <w:t xml:space="preserve">Chapter </w:t>
      </w:r>
      <w:r w:rsidR="00265EB6" w:rsidRPr="00B879BF">
        <w:rPr>
          <w:rFonts w:ascii="Times New Roman" w:hAnsi="Times New Roman"/>
          <w:b/>
          <w:lang w:val="en-US"/>
        </w:rPr>
        <w:t>VII – Qualit</w:t>
      </w:r>
      <w:r w:rsidRPr="00B879BF">
        <w:rPr>
          <w:rFonts w:ascii="Times New Roman" w:hAnsi="Times New Roman"/>
          <w:b/>
          <w:lang w:val="en-US"/>
        </w:rPr>
        <w:t>y</w:t>
      </w:r>
      <w:r w:rsidR="00265EB6" w:rsidRPr="00B879BF">
        <w:rPr>
          <w:rFonts w:ascii="Times New Roman" w:hAnsi="Times New Roman"/>
          <w:b/>
          <w:lang w:val="en-US"/>
        </w:rPr>
        <w:t xml:space="preserve"> </w:t>
      </w:r>
      <w:r>
        <w:rPr>
          <w:rFonts w:ascii="Times New Roman" w:hAnsi="Times New Roman"/>
          <w:b/>
          <w:lang w:val="en-US"/>
        </w:rPr>
        <w:t>of the</w:t>
      </w:r>
      <w:r w:rsidRPr="00B879BF">
        <w:rPr>
          <w:rFonts w:ascii="Times New Roman" w:hAnsi="Times New Roman"/>
          <w:b/>
          <w:lang w:val="en-US"/>
        </w:rPr>
        <w:t xml:space="preserve"> </w:t>
      </w:r>
      <w:r w:rsidR="00265EB6" w:rsidRPr="00B879BF">
        <w:rPr>
          <w:rFonts w:ascii="Times New Roman" w:hAnsi="Times New Roman"/>
          <w:b/>
          <w:lang w:val="en-US"/>
        </w:rPr>
        <w:t>Servi</w:t>
      </w:r>
      <w:r>
        <w:rPr>
          <w:rFonts w:ascii="Times New Roman" w:hAnsi="Times New Roman"/>
          <w:b/>
          <w:lang w:val="en-US"/>
        </w:rPr>
        <w:t>ce</w:t>
      </w:r>
      <w:r w:rsidR="00265EB6" w:rsidRPr="00B879BF">
        <w:rPr>
          <w:rFonts w:ascii="Times New Roman" w:hAnsi="Times New Roman"/>
          <w:b/>
          <w:lang w:val="en-US"/>
        </w:rPr>
        <w:t xml:space="preserve">: </w:t>
      </w:r>
      <w:r w:rsidR="00265EB6" w:rsidRPr="00B879BF">
        <w:rPr>
          <w:rFonts w:ascii="Times New Roman" w:hAnsi="Times New Roman"/>
          <w:lang w:val="en-US"/>
        </w:rPr>
        <w:t xml:space="preserve">1. </w:t>
      </w:r>
      <w:r w:rsidR="00265EB6" w:rsidRPr="00B879BF">
        <w:rPr>
          <w:rFonts w:ascii="Times New Roman" w:hAnsi="Times New Roman"/>
          <w:i/>
          <w:lang w:val="en-US"/>
        </w:rPr>
        <w:t>“</w:t>
      </w:r>
      <w:r w:rsidRPr="00B879BF">
        <w:rPr>
          <w:rFonts w:ascii="Times New Roman" w:hAnsi="Times New Roman"/>
          <w:i/>
          <w:u w:val="single"/>
          <w:lang w:val="en-US"/>
        </w:rPr>
        <w:t>Introduction</w:t>
      </w:r>
      <w:r w:rsidR="00265EB6" w:rsidRPr="00B879BF">
        <w:rPr>
          <w:rFonts w:ascii="Times New Roman" w:hAnsi="Times New Roman"/>
          <w:lang w:val="en-US"/>
        </w:rPr>
        <w:t xml:space="preserve">”; 2. </w:t>
      </w:r>
      <w:r w:rsidR="00265EB6" w:rsidRPr="00B879BF">
        <w:rPr>
          <w:rFonts w:ascii="Times New Roman" w:hAnsi="Times New Roman"/>
          <w:i/>
          <w:lang w:val="en-US"/>
        </w:rPr>
        <w:t>“</w:t>
      </w:r>
      <w:r w:rsidRPr="00B879BF">
        <w:rPr>
          <w:rFonts w:ascii="Times New Roman" w:hAnsi="Times New Roman"/>
          <w:i/>
          <w:lang w:val="en-US"/>
        </w:rPr>
        <w:t xml:space="preserve">Basic </w:t>
      </w:r>
      <w:r w:rsidR="00265EB6" w:rsidRPr="00B879BF">
        <w:rPr>
          <w:rFonts w:ascii="Times New Roman" w:hAnsi="Times New Roman"/>
          <w:i/>
          <w:u w:val="single"/>
          <w:lang w:val="en-US"/>
        </w:rPr>
        <w:t>Princip</w:t>
      </w:r>
      <w:r w:rsidRPr="00B879BF">
        <w:rPr>
          <w:rFonts w:ascii="Times New Roman" w:hAnsi="Times New Roman"/>
          <w:i/>
          <w:u w:val="single"/>
          <w:lang w:val="en-US"/>
        </w:rPr>
        <w:t>les</w:t>
      </w:r>
      <w:r w:rsidR="00265EB6" w:rsidRPr="00B879BF">
        <w:rPr>
          <w:rFonts w:ascii="Times New Roman" w:hAnsi="Times New Roman"/>
          <w:lang w:val="en-US"/>
        </w:rPr>
        <w:t xml:space="preserve">”; 3. </w:t>
      </w:r>
      <w:r w:rsidR="00265EB6" w:rsidRPr="00B879BF">
        <w:rPr>
          <w:rFonts w:ascii="Times New Roman" w:hAnsi="Times New Roman"/>
          <w:i/>
          <w:lang w:val="en-US"/>
        </w:rPr>
        <w:t>“</w:t>
      </w:r>
      <w:r w:rsidR="00265EB6" w:rsidRPr="00B879BF">
        <w:rPr>
          <w:rFonts w:ascii="Times New Roman" w:hAnsi="Times New Roman"/>
          <w:i/>
          <w:u w:val="single"/>
          <w:lang w:val="en-US"/>
        </w:rPr>
        <w:t>Are</w:t>
      </w:r>
      <w:r w:rsidRPr="00B879BF">
        <w:rPr>
          <w:rFonts w:ascii="Times New Roman" w:hAnsi="Times New Roman"/>
          <w:i/>
          <w:u w:val="single"/>
          <w:lang w:val="en-US"/>
        </w:rPr>
        <w:t xml:space="preserve">as of </w:t>
      </w:r>
      <w:r w:rsidR="00265EB6" w:rsidRPr="00B879BF">
        <w:rPr>
          <w:rFonts w:ascii="Times New Roman" w:hAnsi="Times New Roman"/>
          <w:i/>
          <w:u w:val="single"/>
          <w:lang w:val="en-US"/>
        </w:rPr>
        <w:t xml:space="preserve"> intervent</w:t>
      </w:r>
      <w:r>
        <w:rPr>
          <w:rFonts w:ascii="Times New Roman" w:hAnsi="Times New Roman"/>
          <w:i/>
          <w:u w:val="single"/>
          <w:lang w:val="en-US"/>
        </w:rPr>
        <w:t>ion</w:t>
      </w:r>
      <w:r w:rsidR="00265EB6" w:rsidRPr="00B879BF">
        <w:rPr>
          <w:rFonts w:ascii="Times New Roman" w:hAnsi="Times New Roman"/>
          <w:lang w:val="en-US"/>
        </w:rPr>
        <w:t xml:space="preserve">”; 4. </w:t>
      </w:r>
      <w:r w:rsidR="00265EB6" w:rsidRPr="00B879BF">
        <w:rPr>
          <w:rFonts w:ascii="Times New Roman" w:hAnsi="Times New Roman"/>
          <w:i/>
          <w:lang w:val="en-US"/>
        </w:rPr>
        <w:t>“</w:t>
      </w:r>
      <w:r w:rsidR="00265EB6" w:rsidRPr="00B879BF">
        <w:rPr>
          <w:rFonts w:ascii="Times New Roman" w:hAnsi="Times New Roman"/>
          <w:i/>
          <w:u w:val="single"/>
          <w:lang w:val="en-US"/>
        </w:rPr>
        <w:t xml:space="preserve">Standard </w:t>
      </w:r>
      <w:r w:rsidRPr="00B879BF">
        <w:rPr>
          <w:rFonts w:ascii="Times New Roman" w:hAnsi="Times New Roman"/>
          <w:i/>
          <w:u w:val="single"/>
          <w:lang w:val="en-US"/>
        </w:rPr>
        <w:t xml:space="preserve">of </w:t>
      </w:r>
      <w:r w:rsidR="00106159" w:rsidRPr="00B879BF">
        <w:rPr>
          <w:rFonts w:ascii="Times New Roman" w:hAnsi="Times New Roman"/>
          <w:i/>
          <w:u w:val="single"/>
          <w:lang w:val="en-US"/>
        </w:rPr>
        <w:t xml:space="preserve">Commercial </w:t>
      </w:r>
      <w:r w:rsidR="00265EB6" w:rsidRPr="00B879BF">
        <w:rPr>
          <w:rFonts w:ascii="Times New Roman" w:hAnsi="Times New Roman"/>
          <w:i/>
          <w:u w:val="single"/>
          <w:lang w:val="en-US"/>
        </w:rPr>
        <w:t>Qualit</w:t>
      </w:r>
      <w:r w:rsidRPr="00B879BF">
        <w:rPr>
          <w:rFonts w:ascii="Times New Roman" w:hAnsi="Times New Roman"/>
          <w:i/>
          <w:u w:val="single"/>
          <w:lang w:val="en-US"/>
        </w:rPr>
        <w:t xml:space="preserve">y </w:t>
      </w:r>
      <w:r w:rsidR="00265EB6" w:rsidRPr="00B879BF">
        <w:rPr>
          <w:rFonts w:ascii="Times New Roman" w:hAnsi="Times New Roman"/>
          <w:lang w:val="en-US"/>
        </w:rPr>
        <w:t xml:space="preserve">”; 5. </w:t>
      </w:r>
      <w:r w:rsidR="00265EB6" w:rsidRPr="00B879BF">
        <w:rPr>
          <w:rFonts w:ascii="Times New Roman" w:hAnsi="Times New Roman"/>
          <w:i/>
          <w:lang w:val="en-US"/>
        </w:rPr>
        <w:t>“</w:t>
      </w:r>
      <w:r w:rsidR="00265EB6" w:rsidRPr="00B879BF">
        <w:rPr>
          <w:rFonts w:ascii="Times New Roman" w:hAnsi="Times New Roman"/>
          <w:i/>
          <w:u w:val="single"/>
          <w:lang w:val="en-US"/>
        </w:rPr>
        <w:t xml:space="preserve">Standard </w:t>
      </w:r>
      <w:r w:rsidR="00106159" w:rsidRPr="00B879BF">
        <w:rPr>
          <w:rFonts w:ascii="Times New Roman" w:hAnsi="Times New Roman"/>
          <w:i/>
          <w:u w:val="single"/>
          <w:lang w:val="en-US"/>
        </w:rPr>
        <w:t xml:space="preserve">of </w:t>
      </w:r>
      <w:r w:rsidR="00106159" w:rsidRPr="005C1A46">
        <w:rPr>
          <w:rFonts w:ascii="Times New Roman" w:hAnsi="Times New Roman"/>
          <w:i/>
          <w:u w:val="single"/>
          <w:lang w:val="en-US"/>
        </w:rPr>
        <w:t>Technical</w:t>
      </w:r>
      <w:r w:rsidR="00106159" w:rsidRPr="00106159">
        <w:rPr>
          <w:rFonts w:ascii="Times New Roman" w:hAnsi="Times New Roman"/>
          <w:i/>
          <w:u w:val="single"/>
          <w:lang w:val="en-US"/>
        </w:rPr>
        <w:t xml:space="preserve"> </w:t>
      </w:r>
      <w:r w:rsidR="00265EB6" w:rsidRPr="00B879BF">
        <w:rPr>
          <w:rFonts w:ascii="Times New Roman" w:hAnsi="Times New Roman"/>
          <w:i/>
          <w:u w:val="single"/>
          <w:lang w:val="en-US"/>
        </w:rPr>
        <w:t>Qualit</w:t>
      </w:r>
      <w:r w:rsidR="00106159" w:rsidRPr="00B879BF">
        <w:rPr>
          <w:rFonts w:ascii="Times New Roman" w:hAnsi="Times New Roman"/>
          <w:i/>
          <w:u w:val="single"/>
          <w:lang w:val="en-US"/>
        </w:rPr>
        <w:t>y</w:t>
      </w:r>
      <w:r w:rsidR="00265EB6" w:rsidRPr="00B879BF">
        <w:rPr>
          <w:rFonts w:ascii="Times New Roman" w:hAnsi="Times New Roman"/>
          <w:lang w:val="en-US"/>
        </w:rPr>
        <w:t xml:space="preserve">”; </w:t>
      </w:r>
      <w:r w:rsidR="00265EB6" w:rsidRPr="00B879BF">
        <w:rPr>
          <w:rFonts w:ascii="Times New Roman" w:hAnsi="Times New Roman"/>
          <w:i/>
          <w:lang w:val="en-US"/>
        </w:rPr>
        <w:t xml:space="preserve">6. </w:t>
      </w:r>
      <w:r w:rsidR="00265EB6" w:rsidRPr="00B879BF">
        <w:rPr>
          <w:rFonts w:ascii="Times New Roman" w:hAnsi="Times New Roman"/>
          <w:lang w:val="en-US"/>
        </w:rPr>
        <w:t>“</w:t>
      </w:r>
      <w:r w:rsidR="00265EB6" w:rsidRPr="00B879BF">
        <w:rPr>
          <w:rFonts w:ascii="Times New Roman" w:hAnsi="Times New Roman"/>
          <w:i/>
          <w:u w:val="single"/>
          <w:lang w:val="en-US"/>
        </w:rPr>
        <w:t xml:space="preserve">Standard </w:t>
      </w:r>
      <w:r w:rsidR="00106159">
        <w:rPr>
          <w:rFonts w:ascii="Times New Roman" w:hAnsi="Times New Roman"/>
          <w:i/>
          <w:u w:val="single"/>
          <w:lang w:val="en-US"/>
        </w:rPr>
        <w:t>of</w:t>
      </w:r>
      <w:r w:rsidR="00106159" w:rsidRPr="00B879BF">
        <w:rPr>
          <w:rFonts w:ascii="Times New Roman" w:hAnsi="Times New Roman"/>
          <w:i/>
          <w:u w:val="single"/>
          <w:lang w:val="en-US"/>
        </w:rPr>
        <w:t xml:space="preserve"> </w:t>
      </w:r>
      <w:r w:rsidR="00265EB6" w:rsidRPr="00B879BF">
        <w:rPr>
          <w:rFonts w:ascii="Times New Roman" w:hAnsi="Times New Roman"/>
          <w:i/>
          <w:u w:val="single"/>
          <w:lang w:val="en-US"/>
        </w:rPr>
        <w:t>Quali</w:t>
      </w:r>
      <w:r w:rsidR="00106159">
        <w:rPr>
          <w:rFonts w:ascii="Times New Roman" w:hAnsi="Times New Roman"/>
          <w:i/>
          <w:u w:val="single"/>
          <w:lang w:val="en-US"/>
        </w:rPr>
        <w:t>ty</w:t>
      </w:r>
      <w:r w:rsidR="00265EB6" w:rsidRPr="00B879BF">
        <w:rPr>
          <w:rFonts w:ascii="Times New Roman" w:hAnsi="Times New Roman"/>
          <w:i/>
          <w:u w:val="single"/>
          <w:lang w:val="en-US"/>
        </w:rPr>
        <w:t xml:space="preserve"> </w:t>
      </w:r>
      <w:r w:rsidR="00106159" w:rsidRPr="00B879BF">
        <w:rPr>
          <w:rFonts w:ascii="Times New Roman" w:hAnsi="Times New Roman"/>
          <w:i/>
          <w:u w:val="single"/>
          <w:lang w:val="en-US"/>
        </w:rPr>
        <w:t>of Service</w:t>
      </w:r>
      <w:r w:rsidR="00265EB6" w:rsidRPr="00B879BF">
        <w:rPr>
          <w:rFonts w:ascii="Times New Roman" w:hAnsi="Times New Roman"/>
          <w:lang w:val="en-US"/>
        </w:rPr>
        <w:t xml:space="preserve">”. </w:t>
      </w:r>
      <w:r w:rsidR="00265EB6" w:rsidRPr="00B879BF">
        <w:rPr>
          <w:rFonts w:ascii="Times New Roman" w:hAnsi="Times New Roman"/>
          <w:b/>
          <w:lang w:val="en-US"/>
        </w:rPr>
        <w:t xml:space="preserve"> </w:t>
      </w:r>
    </w:p>
    <w:p w14:paraId="56897224" w14:textId="02593E10" w:rsidR="003557BA" w:rsidRPr="00B879BF" w:rsidRDefault="0076760D" w:rsidP="0076760D">
      <w:pPr>
        <w:pStyle w:val="AOGenNum2"/>
        <w:rPr>
          <w:rFonts w:ascii="Times New Roman" w:hAnsi="Times New Roman"/>
          <w:lang w:val="en-US"/>
        </w:rPr>
      </w:pPr>
      <w:r w:rsidRPr="00B879BF">
        <w:rPr>
          <w:rFonts w:ascii="Times New Roman" w:hAnsi="Times New Roman"/>
          <w:lang w:val="en-US"/>
        </w:rPr>
        <w:t>Domicil</w:t>
      </w:r>
      <w:r w:rsidR="00850615" w:rsidRPr="00B879BF">
        <w:rPr>
          <w:rFonts w:ascii="Times New Roman" w:hAnsi="Times New Roman"/>
          <w:lang w:val="en-US"/>
        </w:rPr>
        <w:t>e</w:t>
      </w:r>
      <w:r w:rsidRPr="00B879BF">
        <w:rPr>
          <w:rFonts w:ascii="Times New Roman" w:hAnsi="Times New Roman"/>
          <w:lang w:val="en-US"/>
        </w:rPr>
        <w:t xml:space="preserve"> </w:t>
      </w:r>
      <w:r w:rsidR="00037B21">
        <w:rPr>
          <w:rFonts w:ascii="Times New Roman" w:hAnsi="Times New Roman"/>
          <w:lang w:val="en-US"/>
        </w:rPr>
        <w:t>and</w:t>
      </w:r>
      <w:r w:rsidR="00037B21" w:rsidRPr="00B879BF">
        <w:rPr>
          <w:rFonts w:ascii="Times New Roman" w:hAnsi="Times New Roman"/>
          <w:lang w:val="en-US"/>
        </w:rPr>
        <w:t xml:space="preserve"> </w:t>
      </w:r>
      <w:r w:rsidR="00850615" w:rsidRPr="00B879BF">
        <w:rPr>
          <w:rFonts w:ascii="Times New Roman" w:hAnsi="Times New Roman"/>
          <w:lang w:val="en-US"/>
        </w:rPr>
        <w:t xml:space="preserve">Notices </w:t>
      </w:r>
      <w:r w:rsidRPr="00B879BF">
        <w:rPr>
          <w:rFonts w:ascii="Times New Roman" w:hAnsi="Times New Roman"/>
          <w:b w:val="0"/>
          <w:lang w:val="en-US"/>
        </w:rPr>
        <w:t>(</w:t>
      </w:r>
      <w:r w:rsidR="00850615" w:rsidRPr="00B879BF">
        <w:rPr>
          <w:rFonts w:ascii="Times New Roman" w:hAnsi="Times New Roman"/>
          <w:b w:val="0"/>
          <w:lang w:val="en-US"/>
        </w:rPr>
        <w:t xml:space="preserve">chapter </w:t>
      </w:r>
      <w:r w:rsidRPr="00B879BF">
        <w:rPr>
          <w:rFonts w:ascii="Times New Roman" w:hAnsi="Times New Roman"/>
          <w:b w:val="0"/>
          <w:lang w:val="en-US"/>
        </w:rPr>
        <w:t>III – artic</w:t>
      </w:r>
      <w:r w:rsidR="00850615" w:rsidRPr="00B879BF">
        <w:rPr>
          <w:rFonts w:ascii="Times New Roman" w:hAnsi="Times New Roman"/>
          <w:b w:val="0"/>
          <w:lang w:val="en-US"/>
        </w:rPr>
        <w:t>le</w:t>
      </w:r>
      <w:r w:rsidRPr="00B879BF">
        <w:rPr>
          <w:rFonts w:ascii="Times New Roman" w:hAnsi="Times New Roman"/>
          <w:b w:val="0"/>
          <w:lang w:val="en-US"/>
        </w:rPr>
        <w:t xml:space="preserve"> 16 </w:t>
      </w:r>
      <w:r w:rsidR="00850615" w:rsidRPr="00B879BF">
        <w:rPr>
          <w:rFonts w:ascii="Times New Roman" w:hAnsi="Times New Roman"/>
          <w:b w:val="0"/>
          <w:lang w:val="en-US"/>
        </w:rPr>
        <w:t xml:space="preserve">of the Regasification  </w:t>
      </w:r>
      <w:r w:rsidRPr="00B879BF">
        <w:rPr>
          <w:rFonts w:ascii="Times New Roman" w:hAnsi="Times New Roman"/>
          <w:b w:val="0"/>
          <w:lang w:val="en-US"/>
        </w:rPr>
        <w:t>Co</w:t>
      </w:r>
      <w:r w:rsidR="00850615" w:rsidRPr="00B879BF">
        <w:rPr>
          <w:rFonts w:ascii="Times New Roman" w:hAnsi="Times New Roman"/>
          <w:b w:val="0"/>
          <w:lang w:val="en-US"/>
        </w:rPr>
        <w:t>de</w:t>
      </w:r>
      <w:r w:rsidRPr="00B879BF">
        <w:rPr>
          <w:rFonts w:ascii="Times New Roman" w:hAnsi="Times New Roman"/>
          <w:b w:val="0"/>
          <w:lang w:val="en-US"/>
        </w:rPr>
        <w:t>)</w:t>
      </w:r>
    </w:p>
    <w:p w14:paraId="524AB087" w14:textId="7E43C8EB" w:rsidR="00DC296B" w:rsidRPr="00B879BF" w:rsidRDefault="00850615" w:rsidP="00850615">
      <w:pPr>
        <w:pStyle w:val="AOGenNum2Para"/>
        <w:rPr>
          <w:rFonts w:ascii="Times New Roman" w:hAnsi="Times New Roman"/>
          <w:lang w:val="en-US"/>
        </w:rPr>
      </w:pPr>
      <w:r w:rsidRPr="00B879BF">
        <w:rPr>
          <w:rFonts w:ascii="Times New Roman" w:hAnsi="Times New Roman"/>
          <w:lang w:val="en-US"/>
        </w:rPr>
        <w:t xml:space="preserve">For the purposes of this </w:t>
      </w:r>
      <w:r w:rsidR="00037B21">
        <w:rPr>
          <w:rFonts w:ascii="Times New Roman" w:hAnsi="Times New Roman"/>
          <w:lang w:val="en-US"/>
        </w:rPr>
        <w:t>Contract</w:t>
      </w:r>
      <w:r w:rsidRPr="00B879BF">
        <w:rPr>
          <w:rFonts w:ascii="Times New Roman" w:hAnsi="Times New Roman"/>
          <w:lang w:val="en-US"/>
        </w:rPr>
        <w:t xml:space="preserve">, the </w:t>
      </w:r>
      <w:r w:rsidRPr="00590279">
        <w:rPr>
          <w:rFonts w:ascii="Times New Roman" w:hAnsi="Times New Roman"/>
          <w:lang w:val="en-US"/>
        </w:rPr>
        <w:t xml:space="preserve">Flexibility Service </w:t>
      </w:r>
      <w:r w:rsidRPr="00B879BF">
        <w:rPr>
          <w:rFonts w:ascii="Times New Roman" w:hAnsi="Times New Roman"/>
          <w:lang w:val="en-US"/>
        </w:rPr>
        <w:t>User elects domicile at [</w:t>
      </w:r>
      <w:r w:rsidRPr="00B879BF">
        <w:rPr>
          <w:rFonts w:ascii="Times New Roman" w:hAnsi="Times New Roman"/>
          <w:i/>
          <w:lang w:val="en-US"/>
        </w:rPr>
        <w:t>insert address</w:t>
      </w:r>
      <w:r w:rsidRPr="00B879BF">
        <w:rPr>
          <w:rFonts w:ascii="Times New Roman" w:hAnsi="Times New Roman"/>
          <w:lang w:val="en-US"/>
        </w:rPr>
        <w:t xml:space="preserve">] in Milan, and undertakes to maintain such domicile in Milan, for the entire duration of the </w:t>
      </w:r>
      <w:r w:rsidR="00037B21">
        <w:rPr>
          <w:rFonts w:ascii="Times New Roman" w:hAnsi="Times New Roman"/>
          <w:lang w:val="en-US"/>
        </w:rPr>
        <w:t>Contract</w:t>
      </w:r>
      <w:r w:rsidRPr="00B879BF">
        <w:rPr>
          <w:rFonts w:ascii="Times New Roman" w:hAnsi="Times New Roman"/>
          <w:lang w:val="en-US"/>
        </w:rPr>
        <w:t xml:space="preserve">. All communications and notices to the </w:t>
      </w:r>
      <w:r w:rsidRPr="00940637">
        <w:rPr>
          <w:rFonts w:ascii="Times New Roman" w:hAnsi="Times New Roman"/>
          <w:lang w:val="en-US"/>
        </w:rPr>
        <w:t>Flexibility Service</w:t>
      </w:r>
      <w:r w:rsidRPr="00850615">
        <w:rPr>
          <w:rFonts w:ascii="Times New Roman" w:hAnsi="Times New Roman"/>
          <w:lang w:val="en-US"/>
        </w:rPr>
        <w:t xml:space="preserve"> </w:t>
      </w:r>
      <w:r w:rsidRPr="00B879BF">
        <w:rPr>
          <w:rFonts w:ascii="Times New Roman" w:hAnsi="Times New Roman"/>
          <w:lang w:val="en-US"/>
        </w:rPr>
        <w:t xml:space="preserve">User </w:t>
      </w:r>
      <w:r w:rsidRPr="00850615">
        <w:rPr>
          <w:rFonts w:ascii="Times New Roman" w:hAnsi="Times New Roman"/>
          <w:lang w:val="en-US"/>
        </w:rPr>
        <w:t>by the Operating Company</w:t>
      </w:r>
      <w:r w:rsidRPr="00B879BF">
        <w:rPr>
          <w:rFonts w:ascii="Times New Roman" w:hAnsi="Times New Roman"/>
          <w:lang w:val="en-US"/>
        </w:rPr>
        <w:t xml:space="preserve"> must be sent to the above address for the attention of [</w:t>
      </w:r>
      <w:r w:rsidRPr="00B879BF">
        <w:rPr>
          <w:rFonts w:ascii="Times New Roman" w:hAnsi="Times New Roman"/>
          <w:i/>
          <w:lang w:val="en-US"/>
        </w:rPr>
        <w:t>insert recipient</w:t>
      </w:r>
      <w:r w:rsidRPr="00B879BF">
        <w:rPr>
          <w:rFonts w:ascii="Times New Roman" w:hAnsi="Times New Roman"/>
          <w:lang w:val="en-US"/>
        </w:rPr>
        <w:t>] or e-mail address [</w:t>
      </w:r>
      <w:r w:rsidRPr="00B879BF">
        <w:rPr>
          <w:rFonts w:ascii="Times New Roman" w:hAnsi="Times New Roman"/>
          <w:i/>
          <w:lang w:val="en-US"/>
        </w:rPr>
        <w:t>insert e-mail address</w:t>
      </w:r>
      <w:r w:rsidRPr="00B879BF">
        <w:rPr>
          <w:rFonts w:ascii="Times New Roman" w:hAnsi="Times New Roman"/>
          <w:lang w:val="en-US"/>
        </w:rPr>
        <w:t>].</w:t>
      </w:r>
    </w:p>
    <w:p w14:paraId="21BE4145" w14:textId="4F9E3F60" w:rsidR="0076760D" w:rsidRPr="00B879BF" w:rsidRDefault="00850615" w:rsidP="00850615">
      <w:pPr>
        <w:pStyle w:val="AOGenNum2"/>
        <w:rPr>
          <w:lang w:val="en-US"/>
        </w:rPr>
      </w:pPr>
      <w:r w:rsidRPr="00B879BF">
        <w:rPr>
          <w:rFonts w:ascii="Times New Roman" w:hAnsi="Times New Roman"/>
          <w:lang w:val="en-US"/>
        </w:rPr>
        <w:t>Applicable Law and resolution of disputes</w:t>
      </w:r>
      <w:r w:rsidR="0076760D" w:rsidRPr="00B879BF">
        <w:rPr>
          <w:lang w:val="en-US"/>
        </w:rPr>
        <w:t>.</w:t>
      </w:r>
    </w:p>
    <w:p w14:paraId="166318D1" w14:textId="4D02F28B" w:rsidR="00DC296B" w:rsidRPr="00B879BF" w:rsidRDefault="00850615" w:rsidP="00850615">
      <w:pPr>
        <w:pStyle w:val="AOGenNum2Para"/>
        <w:rPr>
          <w:lang w:val="en-US"/>
        </w:rPr>
      </w:pPr>
      <w:r w:rsidRPr="00B879BF">
        <w:rPr>
          <w:rFonts w:ascii="Times New Roman" w:hAnsi="Times New Roman"/>
          <w:lang w:val="en-US"/>
        </w:rPr>
        <w:t>As regulated in articles 3 and 4 of Chapter I of the Regasification Code.</w:t>
      </w:r>
      <w:r w:rsidRPr="00B879BF" w:rsidDel="00850615">
        <w:rPr>
          <w:lang w:val="en-US"/>
        </w:rPr>
        <w:t xml:space="preserve"> </w:t>
      </w:r>
    </w:p>
    <w:p w14:paraId="22FB3C3F" w14:textId="77777777" w:rsidR="0076760D" w:rsidRPr="00B879BF" w:rsidRDefault="0076760D" w:rsidP="00373A49">
      <w:pPr>
        <w:pStyle w:val="AODocTxt"/>
        <w:numPr>
          <w:ilvl w:val="0"/>
          <w:numId w:val="0"/>
        </w:numPr>
        <w:ind w:left="709"/>
        <w:rPr>
          <w:rFonts w:ascii="Times New Roman" w:hAnsi="Times New Roman"/>
          <w:lang w:val="en-US"/>
        </w:rPr>
      </w:pPr>
    </w:p>
    <w:p w14:paraId="57BC1B9A" w14:textId="27DF0706" w:rsidR="00373A49" w:rsidRPr="00B879BF" w:rsidRDefault="00373A49" w:rsidP="00373A49">
      <w:pPr>
        <w:pStyle w:val="AODocTxt"/>
        <w:numPr>
          <w:ilvl w:val="0"/>
          <w:numId w:val="0"/>
        </w:numPr>
        <w:ind w:left="709"/>
        <w:rPr>
          <w:rFonts w:ascii="Times New Roman" w:hAnsi="Times New Roman"/>
          <w:lang w:val="en-US"/>
        </w:rPr>
      </w:pPr>
      <w:r w:rsidRPr="00B879BF">
        <w:rPr>
          <w:rFonts w:ascii="Times New Roman" w:hAnsi="Times New Roman"/>
          <w:lang w:val="en-US"/>
        </w:rPr>
        <w:t>[</w:t>
      </w:r>
      <w:r w:rsidR="00850615" w:rsidRPr="00B879BF">
        <w:rPr>
          <w:rFonts w:ascii="Times New Roman" w:hAnsi="Times New Roman"/>
          <w:lang w:val="en-US"/>
        </w:rPr>
        <w:t>Place</w:t>
      </w:r>
      <w:r w:rsidRPr="00B879BF">
        <w:rPr>
          <w:rFonts w:ascii="Times New Roman" w:hAnsi="Times New Roman"/>
          <w:lang w:val="en-US"/>
        </w:rPr>
        <w:t>], [dat</w:t>
      </w:r>
      <w:r w:rsidR="00850615" w:rsidRPr="00B879BF">
        <w:rPr>
          <w:rFonts w:ascii="Times New Roman" w:hAnsi="Times New Roman"/>
          <w:lang w:val="en-US"/>
        </w:rPr>
        <w:t>e</w:t>
      </w:r>
      <w:r w:rsidRPr="00B879BF">
        <w:rPr>
          <w:rFonts w:ascii="Times New Roman" w:hAnsi="Times New Roman"/>
          <w:lang w:val="en-US"/>
        </w:rPr>
        <w:t>]</w:t>
      </w:r>
    </w:p>
    <w:p w14:paraId="667BD6DB" w14:textId="4A26CD35" w:rsidR="00373A49" w:rsidRPr="00B879BF" w:rsidRDefault="00373A49" w:rsidP="00373A49">
      <w:pPr>
        <w:pStyle w:val="AODocTxt"/>
        <w:numPr>
          <w:ilvl w:val="0"/>
          <w:numId w:val="0"/>
        </w:numPr>
        <w:ind w:left="709"/>
        <w:rPr>
          <w:rFonts w:ascii="Times New Roman" w:hAnsi="Times New Roman"/>
          <w:lang w:val="en-US"/>
        </w:rPr>
      </w:pPr>
      <w:r w:rsidRPr="00B879BF">
        <w:rPr>
          <w:rFonts w:ascii="Times New Roman" w:hAnsi="Times New Roman"/>
          <w:lang w:val="en-US"/>
        </w:rPr>
        <w:t>[</w:t>
      </w:r>
      <w:r w:rsidR="00EB3008" w:rsidRPr="00B879BF">
        <w:rPr>
          <w:rFonts w:ascii="Times New Roman" w:hAnsi="Times New Roman"/>
          <w:i/>
          <w:iCs/>
          <w:lang w:val="en-US"/>
        </w:rPr>
        <w:t>Tra</w:t>
      </w:r>
      <w:r w:rsidR="00B879BF">
        <w:rPr>
          <w:rFonts w:ascii="Times New Roman" w:hAnsi="Times New Roman"/>
          <w:i/>
          <w:iCs/>
          <w:lang w:val="en-US"/>
        </w:rPr>
        <w:t>n</w:t>
      </w:r>
      <w:r w:rsidR="00EB3008" w:rsidRPr="00B879BF">
        <w:rPr>
          <w:rFonts w:ascii="Times New Roman" w:hAnsi="Times New Roman"/>
          <w:i/>
          <w:iCs/>
          <w:lang w:val="en-US"/>
        </w:rPr>
        <w:t>sport</w:t>
      </w:r>
      <w:r w:rsidR="00850615" w:rsidRPr="00B879BF">
        <w:rPr>
          <w:rFonts w:ascii="Times New Roman" w:hAnsi="Times New Roman"/>
          <w:i/>
          <w:iCs/>
          <w:lang w:val="en-US"/>
        </w:rPr>
        <w:t xml:space="preserve"> System User</w:t>
      </w:r>
      <w:r w:rsidRPr="00B879BF">
        <w:rPr>
          <w:rFonts w:ascii="Times New Roman" w:hAnsi="Times New Roman"/>
          <w:lang w:val="en-US"/>
        </w:rPr>
        <w:t>]</w:t>
      </w:r>
    </w:p>
    <w:tbl>
      <w:tblPr>
        <w:tblW w:w="0" w:type="auto"/>
        <w:tblLayout w:type="fixed"/>
        <w:tblLook w:val="01E0" w:firstRow="1" w:lastRow="1" w:firstColumn="1" w:lastColumn="1" w:noHBand="0" w:noVBand="0"/>
      </w:tblPr>
      <w:tblGrid>
        <w:gridCol w:w="4621"/>
      </w:tblGrid>
      <w:tr w:rsidR="00373A49" w:rsidRPr="000A6889" w14:paraId="560B1DA4" w14:textId="77777777" w:rsidTr="002269B5">
        <w:tc>
          <w:tcPr>
            <w:tcW w:w="4621" w:type="dxa"/>
          </w:tcPr>
          <w:p w14:paraId="37EE8FB0" w14:textId="24F9DCD9" w:rsidR="00373A49" w:rsidRPr="000A6889" w:rsidRDefault="00850615" w:rsidP="002269B5">
            <w:pPr>
              <w:pStyle w:val="AODocTxt"/>
              <w:ind w:left="709"/>
              <w:rPr>
                <w:rFonts w:ascii="Times New Roman" w:hAnsi="Times New Roman"/>
                <w:lang w:val="it-IT"/>
              </w:rPr>
            </w:pPr>
            <w:proofErr w:type="spellStart"/>
            <w:r>
              <w:rPr>
                <w:rFonts w:ascii="Times New Roman" w:hAnsi="Times New Roman"/>
                <w:lang w:val="it-IT"/>
              </w:rPr>
              <w:t>Signed</w:t>
            </w:r>
            <w:proofErr w:type="spellEnd"/>
            <w:r>
              <w:rPr>
                <w:rFonts w:ascii="Times New Roman" w:hAnsi="Times New Roman"/>
                <w:lang w:val="it-IT"/>
              </w:rPr>
              <w:t xml:space="preserve"> </w:t>
            </w:r>
            <w:r w:rsidR="00373A49" w:rsidRPr="000A6889">
              <w:rPr>
                <w:rFonts w:ascii="Times New Roman" w:hAnsi="Times New Roman"/>
                <w:lang w:val="it-IT"/>
              </w:rPr>
              <w:t>:_________________________</w:t>
            </w:r>
          </w:p>
        </w:tc>
      </w:tr>
      <w:tr w:rsidR="00373A49" w:rsidRPr="000A6889" w14:paraId="6C931234" w14:textId="77777777" w:rsidTr="002269B5">
        <w:tc>
          <w:tcPr>
            <w:tcW w:w="4621" w:type="dxa"/>
          </w:tcPr>
          <w:p w14:paraId="037CFA18" w14:textId="209A444E" w:rsidR="00373A49" w:rsidRPr="000A6889" w:rsidRDefault="00850615" w:rsidP="002269B5">
            <w:pPr>
              <w:pStyle w:val="AODocTxt"/>
              <w:ind w:left="709"/>
              <w:rPr>
                <w:rFonts w:ascii="Times New Roman" w:hAnsi="Times New Roman"/>
                <w:lang w:val="it-IT"/>
              </w:rPr>
            </w:pPr>
            <w:proofErr w:type="spellStart"/>
            <w:r>
              <w:rPr>
                <w:rFonts w:ascii="Times New Roman" w:hAnsi="Times New Roman"/>
                <w:lang w:val="it-IT"/>
              </w:rPr>
              <w:t>Name</w:t>
            </w:r>
            <w:proofErr w:type="spellEnd"/>
            <w:r w:rsidR="00373A49" w:rsidRPr="000A6889">
              <w:rPr>
                <w:rFonts w:ascii="Times New Roman" w:hAnsi="Times New Roman"/>
                <w:lang w:val="it-IT"/>
              </w:rPr>
              <w:t>:</w:t>
            </w:r>
          </w:p>
        </w:tc>
      </w:tr>
      <w:tr w:rsidR="00373A49" w:rsidRPr="000A6889" w14:paraId="47EDFDC6" w14:textId="77777777" w:rsidTr="002269B5">
        <w:tc>
          <w:tcPr>
            <w:tcW w:w="4621" w:type="dxa"/>
          </w:tcPr>
          <w:p w14:paraId="612E4A87" w14:textId="593B2526" w:rsidR="00373A49" w:rsidRPr="000A6889" w:rsidRDefault="00373A49" w:rsidP="002269B5">
            <w:pPr>
              <w:pStyle w:val="AODocTxt"/>
              <w:ind w:left="709"/>
              <w:rPr>
                <w:rFonts w:ascii="Times New Roman" w:hAnsi="Times New Roman"/>
                <w:lang w:val="it-IT"/>
              </w:rPr>
            </w:pPr>
            <w:r w:rsidRPr="000A6889">
              <w:rPr>
                <w:rFonts w:ascii="Times New Roman" w:hAnsi="Times New Roman"/>
                <w:lang w:val="it-IT"/>
              </w:rPr>
              <w:t xml:space="preserve">In </w:t>
            </w:r>
            <w:r w:rsidR="00850615">
              <w:rPr>
                <w:rFonts w:ascii="Times New Roman" w:hAnsi="Times New Roman"/>
                <w:lang w:val="it-IT"/>
              </w:rPr>
              <w:t>the capacity of</w:t>
            </w:r>
            <w:r w:rsidRPr="000A6889">
              <w:rPr>
                <w:rFonts w:ascii="Times New Roman" w:hAnsi="Times New Roman"/>
                <w:lang w:val="it-IT"/>
              </w:rPr>
              <w:t>:</w:t>
            </w:r>
          </w:p>
        </w:tc>
      </w:tr>
    </w:tbl>
    <w:p w14:paraId="6A6670AB" w14:textId="4D9B43CB" w:rsidR="00E24DBD" w:rsidRPr="00B879BF" w:rsidRDefault="00087104" w:rsidP="003557BA">
      <w:pPr>
        <w:pStyle w:val="AODocTxt"/>
        <w:numPr>
          <w:ilvl w:val="0"/>
          <w:numId w:val="0"/>
        </w:numPr>
        <w:rPr>
          <w:rFonts w:ascii="Times New Roman" w:hAnsi="Times New Roman"/>
          <w:lang w:val="en-US"/>
        </w:rPr>
      </w:pPr>
      <w:r w:rsidRPr="00B879BF">
        <w:rPr>
          <w:rFonts w:ascii="Times New Roman" w:hAnsi="Times New Roman"/>
          <w:lang w:val="en-US"/>
        </w:rPr>
        <w:t xml:space="preserve">The Flexibility Service </w:t>
      </w:r>
      <w:r w:rsidR="005C3F83">
        <w:rPr>
          <w:rFonts w:ascii="Times New Roman" w:hAnsi="Times New Roman"/>
          <w:lang w:val="en-US"/>
        </w:rPr>
        <w:t xml:space="preserve">User </w:t>
      </w:r>
      <w:r w:rsidRPr="00B879BF">
        <w:rPr>
          <w:rFonts w:ascii="Times New Roman" w:hAnsi="Times New Roman"/>
          <w:lang w:val="en-US"/>
        </w:rPr>
        <w:t xml:space="preserve">unconditionally accepts, pursuant to and for the purposes of articles 1341 and 1342 of the civil code, the following articles of this </w:t>
      </w:r>
      <w:r w:rsidR="005C3F83">
        <w:rPr>
          <w:rFonts w:ascii="Times New Roman" w:hAnsi="Times New Roman"/>
          <w:lang w:val="en-US"/>
        </w:rPr>
        <w:t>Contract</w:t>
      </w:r>
      <w:r w:rsidR="00B879BF">
        <w:rPr>
          <w:rFonts w:ascii="Times New Roman" w:hAnsi="Times New Roman"/>
          <w:lang w:val="en-US"/>
        </w:rPr>
        <w:t xml:space="preserve"> </w:t>
      </w:r>
      <w:r w:rsidRPr="00B879BF">
        <w:rPr>
          <w:rFonts w:ascii="Times New Roman" w:hAnsi="Times New Roman"/>
          <w:lang w:val="en-US"/>
        </w:rPr>
        <w:t>and of the Regasification Cod</w:t>
      </w:r>
      <w:r w:rsidR="00417A96" w:rsidRPr="00B879BF">
        <w:rPr>
          <w:rFonts w:ascii="Times New Roman" w:hAnsi="Times New Roman"/>
          <w:lang w:val="en-US"/>
        </w:rPr>
        <w:t>e</w:t>
      </w:r>
      <w:r w:rsidR="00E24DBD" w:rsidRPr="00B879BF">
        <w:rPr>
          <w:rFonts w:ascii="Times New Roman" w:hAnsi="Times New Roman"/>
          <w:lang w:val="en-US"/>
        </w:rPr>
        <w:t>:</w:t>
      </w:r>
    </w:p>
    <w:p w14:paraId="76FD3126" w14:textId="52D9C66C" w:rsidR="007237CD" w:rsidRPr="00240A85" w:rsidRDefault="007237CD" w:rsidP="003557BA">
      <w:pPr>
        <w:pStyle w:val="AODocTxt"/>
        <w:numPr>
          <w:ilvl w:val="0"/>
          <w:numId w:val="0"/>
        </w:numPr>
        <w:rPr>
          <w:rFonts w:ascii="Times New Roman" w:hAnsi="Times New Roman"/>
          <w:lang w:val="fr-FR"/>
        </w:rPr>
      </w:pPr>
      <w:bookmarkStart w:id="1" w:name="_GoBack"/>
      <w:proofErr w:type="spellStart"/>
      <w:r w:rsidRPr="00240A85">
        <w:rPr>
          <w:rFonts w:ascii="Times New Roman" w:hAnsi="Times New Roman"/>
          <w:lang w:val="fr-FR"/>
        </w:rPr>
        <w:t>Contra</w:t>
      </w:r>
      <w:r w:rsidR="00417A96" w:rsidRPr="00240A85">
        <w:rPr>
          <w:rFonts w:ascii="Times New Roman" w:hAnsi="Times New Roman"/>
          <w:lang w:val="fr-FR"/>
        </w:rPr>
        <w:t>ct</w:t>
      </w:r>
      <w:proofErr w:type="spellEnd"/>
      <w:r w:rsidRPr="00240A85">
        <w:rPr>
          <w:rFonts w:ascii="Times New Roman" w:hAnsi="Times New Roman"/>
          <w:lang w:val="fr-FR"/>
        </w:rPr>
        <w:t>: artic</w:t>
      </w:r>
      <w:r w:rsidR="00417A96" w:rsidRPr="00240A85">
        <w:rPr>
          <w:rFonts w:ascii="Times New Roman" w:hAnsi="Times New Roman"/>
          <w:lang w:val="fr-FR"/>
        </w:rPr>
        <w:t>le</w:t>
      </w:r>
      <w:r w:rsidRPr="00240A85">
        <w:rPr>
          <w:rFonts w:ascii="Times New Roman" w:hAnsi="Times New Roman"/>
          <w:lang w:val="fr-FR"/>
        </w:rPr>
        <w:t xml:space="preserve"> 2.3., arti</w:t>
      </w:r>
      <w:r w:rsidR="00417A96" w:rsidRPr="00240A85">
        <w:rPr>
          <w:rFonts w:ascii="Times New Roman" w:hAnsi="Times New Roman"/>
          <w:lang w:val="fr-FR"/>
        </w:rPr>
        <w:t>cle</w:t>
      </w:r>
      <w:r w:rsidRPr="00240A85">
        <w:rPr>
          <w:rFonts w:ascii="Times New Roman" w:hAnsi="Times New Roman"/>
          <w:lang w:val="fr-FR"/>
        </w:rPr>
        <w:t xml:space="preserve"> 3.3. </w:t>
      </w:r>
      <w:proofErr w:type="gramStart"/>
      <w:r w:rsidR="00417A96" w:rsidRPr="00240A85">
        <w:rPr>
          <w:rFonts w:ascii="Times New Roman" w:hAnsi="Times New Roman"/>
          <w:lang w:val="fr-FR"/>
        </w:rPr>
        <w:t>and</w:t>
      </w:r>
      <w:proofErr w:type="gramEnd"/>
      <w:r w:rsidR="00417A96" w:rsidRPr="00240A85">
        <w:rPr>
          <w:rFonts w:ascii="Times New Roman" w:hAnsi="Times New Roman"/>
          <w:lang w:val="fr-FR"/>
        </w:rPr>
        <w:t xml:space="preserve"> article </w:t>
      </w:r>
      <w:r w:rsidRPr="00240A85">
        <w:rPr>
          <w:rFonts w:ascii="Times New Roman" w:hAnsi="Times New Roman"/>
          <w:lang w:val="fr-FR"/>
        </w:rPr>
        <w:t>5.</w:t>
      </w:r>
    </w:p>
    <w:p w14:paraId="6A53879F" w14:textId="079DFC06" w:rsidR="007237CD" w:rsidRPr="00240A85" w:rsidRDefault="00417A96" w:rsidP="003557BA">
      <w:pPr>
        <w:pStyle w:val="AODocTxt"/>
        <w:numPr>
          <w:ilvl w:val="0"/>
          <w:numId w:val="0"/>
        </w:numPr>
        <w:rPr>
          <w:rFonts w:ascii="Times New Roman" w:hAnsi="Times New Roman"/>
          <w:lang w:val="fr-FR"/>
        </w:rPr>
      </w:pPr>
      <w:proofErr w:type="spellStart"/>
      <w:r w:rsidRPr="00240A85">
        <w:rPr>
          <w:rFonts w:ascii="Times New Roman" w:hAnsi="Times New Roman"/>
          <w:lang w:val="fr-FR"/>
        </w:rPr>
        <w:t>Regasification</w:t>
      </w:r>
      <w:proofErr w:type="spellEnd"/>
      <w:r w:rsidRPr="00240A85">
        <w:rPr>
          <w:rFonts w:ascii="Times New Roman" w:hAnsi="Times New Roman"/>
          <w:lang w:val="fr-FR"/>
        </w:rPr>
        <w:t xml:space="preserve"> Code:</w:t>
      </w:r>
    </w:p>
    <w:bookmarkEnd w:id="1"/>
    <w:p w14:paraId="2186D2AE" w14:textId="7F38234B" w:rsidR="00E24DBD" w:rsidRPr="00B879BF" w:rsidRDefault="00E24DBD" w:rsidP="00B879BF">
      <w:pPr>
        <w:pStyle w:val="AODocTxt"/>
      </w:pPr>
      <w:r w:rsidRPr="00B879BF">
        <w:rPr>
          <w:rFonts w:ascii="Times New Roman" w:hAnsi="Times New Roman"/>
          <w:b/>
        </w:rPr>
        <w:t>C</w:t>
      </w:r>
      <w:r w:rsidR="00417A96" w:rsidRPr="00B879BF">
        <w:rPr>
          <w:rFonts w:ascii="Times New Roman" w:hAnsi="Times New Roman"/>
          <w:b/>
        </w:rPr>
        <w:t>HAPTER</w:t>
      </w:r>
      <w:r w:rsidRPr="00B879BF">
        <w:rPr>
          <w:rFonts w:ascii="Times New Roman" w:hAnsi="Times New Roman"/>
          <w:b/>
        </w:rPr>
        <w:t xml:space="preserve"> I:</w:t>
      </w:r>
      <w:r w:rsidRPr="00B879BF">
        <w:rPr>
          <w:b/>
        </w:rPr>
        <w:t xml:space="preserve"> </w:t>
      </w:r>
      <w:r w:rsidRPr="00B879BF">
        <w:t>4.1 “</w:t>
      </w:r>
      <w:r w:rsidR="00B13854" w:rsidRPr="00B879BF">
        <w:rPr>
          <w:rFonts w:ascii="Times New Roman" w:hAnsi="Times New Roman"/>
          <w:lang w:val="en-US"/>
        </w:rPr>
        <w:t xml:space="preserve">Competence of the Regulatory Authority for Energy Networks </w:t>
      </w:r>
      <w:r w:rsidR="007C059A" w:rsidRPr="007C059A">
        <w:rPr>
          <w:rFonts w:ascii="Times New Roman" w:hAnsi="Times New Roman"/>
          <w:lang w:val="en-US"/>
        </w:rPr>
        <w:t xml:space="preserve">and </w:t>
      </w:r>
      <w:r w:rsidR="00B13854" w:rsidRPr="00B879BF">
        <w:rPr>
          <w:rFonts w:ascii="Times New Roman" w:hAnsi="Times New Roman"/>
          <w:lang w:val="en-US"/>
        </w:rPr>
        <w:t xml:space="preserve">Environment </w:t>
      </w:r>
      <w:r w:rsidRPr="00B879BF">
        <w:rPr>
          <w:rFonts w:ascii="Times New Roman" w:hAnsi="Times New Roman"/>
          <w:lang w:val="en-US"/>
        </w:rPr>
        <w:t>4.2 “</w:t>
      </w:r>
      <w:r w:rsidR="007C059A" w:rsidRPr="00B879BF">
        <w:rPr>
          <w:rFonts w:ascii="Times New Roman" w:hAnsi="Times New Roman"/>
          <w:lang w:val="en-US"/>
        </w:rPr>
        <w:t>Submission to jurisdiction</w:t>
      </w:r>
      <w:r w:rsidRPr="00B879BF">
        <w:rPr>
          <w:rFonts w:ascii="Times New Roman" w:hAnsi="Times New Roman"/>
          <w:lang w:val="en-US"/>
        </w:rPr>
        <w:t>”;</w:t>
      </w:r>
      <w:r w:rsidRPr="007C059A">
        <w:t xml:space="preserve"> 4.3</w:t>
      </w:r>
      <w:r w:rsidRPr="00B879BF">
        <w:t xml:space="preserve"> “</w:t>
      </w:r>
      <w:r w:rsidR="007C059A" w:rsidRPr="00B879BF">
        <w:rPr>
          <w:rFonts w:ascii="Times New Roman" w:hAnsi="Times New Roman"/>
          <w:lang w:val="en-US"/>
        </w:rPr>
        <w:t>Arbitration of Technical Disputes</w:t>
      </w:r>
      <w:r w:rsidRPr="00B879BF">
        <w:t>”.</w:t>
      </w:r>
    </w:p>
    <w:p w14:paraId="4C4D109C" w14:textId="7BBD0ED9" w:rsidR="00E24DBD" w:rsidRPr="00B879BF" w:rsidRDefault="00E24DBD" w:rsidP="003557BA">
      <w:pPr>
        <w:pStyle w:val="AODocTxt"/>
        <w:numPr>
          <w:ilvl w:val="0"/>
          <w:numId w:val="0"/>
        </w:numPr>
        <w:rPr>
          <w:rFonts w:ascii="Times New Roman" w:hAnsi="Times New Roman"/>
        </w:rPr>
      </w:pPr>
      <w:r w:rsidRPr="00B879BF">
        <w:rPr>
          <w:rFonts w:ascii="Times New Roman" w:hAnsi="Times New Roman"/>
          <w:b/>
        </w:rPr>
        <w:t>C</w:t>
      </w:r>
      <w:r w:rsidR="00417A96" w:rsidRPr="00B879BF">
        <w:rPr>
          <w:rFonts w:ascii="Times New Roman" w:hAnsi="Times New Roman"/>
          <w:b/>
        </w:rPr>
        <w:t>HAPTER</w:t>
      </w:r>
      <w:r w:rsidRPr="00B879BF">
        <w:rPr>
          <w:rFonts w:ascii="Times New Roman" w:hAnsi="Times New Roman"/>
          <w:b/>
        </w:rPr>
        <w:t xml:space="preserve"> II: </w:t>
      </w:r>
      <w:r w:rsidRPr="00B879BF">
        <w:rPr>
          <w:rFonts w:ascii="Times New Roman" w:hAnsi="Times New Roman"/>
        </w:rPr>
        <w:t>2.1.1 “</w:t>
      </w:r>
      <w:r w:rsidR="007C059A" w:rsidRPr="00B879BF">
        <w:rPr>
          <w:rFonts w:ascii="Times New Roman" w:hAnsi="Times New Roman"/>
        </w:rPr>
        <w:t>Calculation of the</w:t>
      </w:r>
      <w:r w:rsidR="00B879BF">
        <w:rPr>
          <w:rFonts w:ascii="Times New Roman" w:hAnsi="Times New Roman"/>
        </w:rPr>
        <w:t xml:space="preserve"> </w:t>
      </w:r>
      <w:r w:rsidRPr="00B879BF">
        <w:rPr>
          <w:rFonts w:ascii="Times New Roman" w:hAnsi="Times New Roman"/>
        </w:rPr>
        <w:t>Terminal</w:t>
      </w:r>
      <w:r w:rsidR="007C059A" w:rsidRPr="00B879BF">
        <w:rPr>
          <w:rFonts w:ascii="Times New Roman" w:hAnsi="Times New Roman"/>
        </w:rPr>
        <w:t xml:space="preserve"> Capacity</w:t>
      </w:r>
      <w:r w:rsidRPr="00B879BF">
        <w:rPr>
          <w:rFonts w:ascii="Times New Roman" w:hAnsi="Times New Roman"/>
        </w:rPr>
        <w:t>”; 2.4</w:t>
      </w:r>
      <w:r w:rsidR="007C059A" w:rsidRPr="00B879BF">
        <w:rPr>
          <w:rFonts w:ascii="Times New Roman" w:hAnsi="Times New Roman"/>
        </w:rPr>
        <w:t>.2 Subscription of the Terminal Capacity</w:t>
      </w:r>
      <w:r w:rsidRPr="00B879BF">
        <w:rPr>
          <w:rFonts w:ascii="Times New Roman" w:hAnsi="Times New Roman"/>
        </w:rPr>
        <w:t>”; 2.4.5 “Access</w:t>
      </w:r>
      <w:r w:rsidR="007C059A" w:rsidRPr="00B879BF">
        <w:rPr>
          <w:rFonts w:ascii="Times New Roman" w:hAnsi="Times New Roman"/>
        </w:rPr>
        <w:t xml:space="preserve"> Request</w:t>
      </w:r>
      <w:r w:rsidRPr="00B879BF">
        <w:rPr>
          <w:rFonts w:ascii="Times New Roman" w:hAnsi="Times New Roman"/>
        </w:rPr>
        <w:t>”; 2.4.7 “</w:t>
      </w:r>
      <w:r w:rsidR="007C059A" w:rsidRPr="007C059A">
        <w:rPr>
          <w:rFonts w:ascii="Times New Roman" w:hAnsi="Times New Roman"/>
        </w:rPr>
        <w:t>Execution of Modified Acceptances</w:t>
      </w:r>
      <w:r w:rsidRPr="00B879BF">
        <w:rPr>
          <w:rFonts w:ascii="Times New Roman" w:hAnsi="Times New Roman"/>
        </w:rPr>
        <w:t>”; 2.5 “</w:t>
      </w:r>
      <w:r w:rsidR="007C059A" w:rsidRPr="007C059A">
        <w:rPr>
          <w:rFonts w:ascii="Times New Roman" w:hAnsi="Times New Roman"/>
        </w:rPr>
        <w:t>Access denial</w:t>
      </w:r>
      <w:r w:rsidRPr="00B879BF">
        <w:rPr>
          <w:rFonts w:ascii="Times New Roman" w:hAnsi="Times New Roman"/>
        </w:rPr>
        <w:t>”</w:t>
      </w:r>
    </w:p>
    <w:p w14:paraId="18B22D2C" w14:textId="6455EC6E" w:rsidR="00375CA3" w:rsidRPr="00B879BF" w:rsidRDefault="00417A96" w:rsidP="003557BA">
      <w:pPr>
        <w:pStyle w:val="AODocTxt"/>
        <w:numPr>
          <w:ilvl w:val="0"/>
          <w:numId w:val="0"/>
        </w:numPr>
        <w:rPr>
          <w:rFonts w:ascii="Times New Roman" w:hAnsi="Times New Roman"/>
        </w:rPr>
      </w:pPr>
      <w:r w:rsidRPr="00B879BF">
        <w:rPr>
          <w:rFonts w:ascii="Times New Roman" w:hAnsi="Times New Roman"/>
          <w:b/>
        </w:rPr>
        <w:t xml:space="preserve">CHAPTER </w:t>
      </w:r>
      <w:r w:rsidR="00E24DBD" w:rsidRPr="00B879BF">
        <w:rPr>
          <w:rFonts w:ascii="Times New Roman" w:hAnsi="Times New Roman"/>
          <w:b/>
        </w:rPr>
        <w:t xml:space="preserve">III: </w:t>
      </w:r>
      <w:r w:rsidR="00E24DBD" w:rsidRPr="00B879BF">
        <w:rPr>
          <w:rFonts w:ascii="Times New Roman" w:hAnsi="Times New Roman"/>
        </w:rPr>
        <w:t>2.2 “</w:t>
      </w:r>
      <w:r w:rsidR="005514B8" w:rsidRPr="00B879BF">
        <w:rPr>
          <w:rFonts w:ascii="Times New Roman" w:hAnsi="Times New Roman"/>
        </w:rPr>
        <w:t xml:space="preserve">Parties' obligations </w:t>
      </w:r>
      <w:r w:rsidR="00E24DBD" w:rsidRPr="00B879BF">
        <w:rPr>
          <w:rFonts w:ascii="Times New Roman" w:hAnsi="Times New Roman"/>
        </w:rPr>
        <w:t>”; 2.6 “</w:t>
      </w:r>
      <w:r w:rsidR="005514B8" w:rsidRPr="00B879BF">
        <w:rPr>
          <w:rFonts w:ascii="Times New Roman" w:hAnsi="Times New Roman"/>
        </w:rPr>
        <w:t>User's standard of performance</w:t>
      </w:r>
      <w:r w:rsidR="00E24DBD" w:rsidRPr="00B879BF">
        <w:rPr>
          <w:rFonts w:ascii="Times New Roman" w:hAnsi="Times New Roman"/>
        </w:rPr>
        <w:t>”; 2.7 “</w:t>
      </w:r>
      <w:r w:rsidR="005514B8" w:rsidRPr="00B879BF">
        <w:rPr>
          <w:rFonts w:ascii="Times New Roman" w:hAnsi="Times New Roman"/>
        </w:rPr>
        <w:t>Refusal of changes in the Service</w:t>
      </w:r>
      <w:r w:rsidR="00E24DBD" w:rsidRPr="00B879BF">
        <w:rPr>
          <w:rFonts w:ascii="Times New Roman" w:hAnsi="Times New Roman"/>
        </w:rPr>
        <w:t>”; 2.9 “</w:t>
      </w:r>
      <w:r w:rsidR="005514B8" w:rsidRPr="00B879BF">
        <w:rPr>
          <w:rFonts w:ascii="Times New Roman" w:hAnsi="Times New Roman"/>
        </w:rPr>
        <w:t>Performance of the Redelivery Service</w:t>
      </w:r>
      <w:r w:rsidR="00E24DBD" w:rsidRPr="00B879BF">
        <w:rPr>
          <w:rFonts w:ascii="Times New Roman" w:hAnsi="Times New Roman"/>
        </w:rPr>
        <w:t>”; 3 “</w:t>
      </w:r>
      <w:r w:rsidR="005C3F83">
        <w:rPr>
          <w:rFonts w:ascii="Times New Roman" w:hAnsi="Times New Roman"/>
        </w:rPr>
        <w:t>Capacity Contracts Duration and</w:t>
      </w:r>
      <w:r w:rsidR="00E24DBD" w:rsidRPr="00B879BF">
        <w:rPr>
          <w:rFonts w:ascii="Times New Roman" w:hAnsi="Times New Roman"/>
        </w:rPr>
        <w:t xml:space="preserve"> </w:t>
      </w:r>
      <w:r w:rsidR="005514B8" w:rsidRPr="00B879BF">
        <w:rPr>
          <w:rFonts w:ascii="Times New Roman" w:hAnsi="Times New Roman"/>
        </w:rPr>
        <w:t>Withdrawal</w:t>
      </w:r>
      <w:r w:rsidR="00E24DBD" w:rsidRPr="00B879BF">
        <w:rPr>
          <w:rFonts w:ascii="Times New Roman" w:hAnsi="Times New Roman"/>
        </w:rPr>
        <w:t>; 4 “</w:t>
      </w:r>
      <w:r w:rsidR="00060FD2" w:rsidRPr="00B879BF">
        <w:rPr>
          <w:rFonts w:ascii="Times New Roman" w:hAnsi="Times New Roman"/>
        </w:rPr>
        <w:t>Title to LNG</w:t>
      </w:r>
      <w:r w:rsidR="00E24DBD" w:rsidRPr="00B879BF">
        <w:rPr>
          <w:rFonts w:ascii="Times New Roman" w:hAnsi="Times New Roman"/>
        </w:rPr>
        <w:t>”; 5.1.3 “</w:t>
      </w:r>
      <w:r w:rsidR="00060FD2" w:rsidRPr="00B879BF">
        <w:rPr>
          <w:rFonts w:ascii="Times New Roman" w:hAnsi="Times New Roman"/>
        </w:rPr>
        <w:t>Determination of quantity and quality of LNG at the Delivery Point</w:t>
      </w:r>
      <w:r w:rsidR="00E24DBD" w:rsidRPr="00B879BF">
        <w:rPr>
          <w:rFonts w:ascii="Times New Roman" w:hAnsi="Times New Roman"/>
        </w:rPr>
        <w:t>”; 5.1.</w:t>
      </w:r>
      <w:r w:rsidR="00B879BF">
        <w:rPr>
          <w:rFonts w:ascii="Times New Roman" w:hAnsi="Times New Roman"/>
        </w:rPr>
        <w:t>5</w:t>
      </w:r>
      <w:r w:rsidR="00E24DBD" w:rsidRPr="00B879BF">
        <w:rPr>
          <w:rFonts w:ascii="Times New Roman" w:hAnsi="Times New Roman"/>
        </w:rPr>
        <w:t xml:space="preserve"> “</w:t>
      </w:r>
      <w:r w:rsidR="00060FD2" w:rsidRPr="00B879BF">
        <w:rPr>
          <w:rFonts w:ascii="Times New Roman" w:hAnsi="Times New Roman"/>
        </w:rPr>
        <w:t>Liability of the User with respect to the Unloading of LNG Out of Specification</w:t>
      </w:r>
      <w:r w:rsidR="00E24DBD" w:rsidRPr="00B879BF">
        <w:rPr>
          <w:rFonts w:ascii="Times New Roman" w:hAnsi="Times New Roman"/>
        </w:rPr>
        <w:t>”; 6.1 “</w:t>
      </w:r>
      <w:r w:rsidR="00060FD2" w:rsidRPr="00B879BF">
        <w:rPr>
          <w:rFonts w:ascii="Times New Roman" w:hAnsi="Times New Roman"/>
        </w:rPr>
        <w:t>Redelivery of Gas</w:t>
      </w:r>
      <w:r w:rsidR="00E24DBD" w:rsidRPr="00B879BF">
        <w:rPr>
          <w:rFonts w:ascii="Times New Roman" w:hAnsi="Times New Roman"/>
        </w:rPr>
        <w:t>”; 6.2 “</w:t>
      </w:r>
      <w:r w:rsidR="00060FD2" w:rsidRPr="00B879BF">
        <w:rPr>
          <w:rFonts w:ascii="Times New Roman" w:hAnsi="Times New Roman"/>
        </w:rPr>
        <w:t>Losses and Consumption of the Regasification chain</w:t>
      </w:r>
      <w:r w:rsidR="00E24DBD" w:rsidRPr="00B879BF">
        <w:rPr>
          <w:rFonts w:ascii="Times New Roman" w:hAnsi="Times New Roman"/>
        </w:rPr>
        <w:t>”; 7 “</w:t>
      </w:r>
      <w:r w:rsidR="00060FD2" w:rsidRPr="00060FD2">
        <w:rPr>
          <w:rFonts w:ascii="Times New Roman" w:hAnsi="Times New Roman"/>
        </w:rPr>
        <w:t>Force Majeure</w:t>
      </w:r>
      <w:r w:rsidR="00E24DBD" w:rsidRPr="00B879BF">
        <w:rPr>
          <w:rFonts w:ascii="Times New Roman" w:hAnsi="Times New Roman"/>
        </w:rPr>
        <w:t>”; 8.1 “</w:t>
      </w:r>
      <w:r w:rsidR="00641BAB" w:rsidRPr="00641BAB">
        <w:rPr>
          <w:rFonts w:ascii="Times New Roman" w:hAnsi="Times New Roman"/>
        </w:rPr>
        <w:t>Invoicing by the Operating Company</w:t>
      </w:r>
      <w:r w:rsidR="00E24DBD" w:rsidRPr="00B879BF">
        <w:rPr>
          <w:rFonts w:ascii="Times New Roman" w:hAnsi="Times New Roman"/>
        </w:rPr>
        <w:t>”; 8.4 “</w:t>
      </w:r>
      <w:r w:rsidR="00641BAB" w:rsidRPr="00641BAB">
        <w:rPr>
          <w:rFonts w:ascii="Times New Roman" w:hAnsi="Times New Roman"/>
        </w:rPr>
        <w:t>Suspension of payment of invoices</w:t>
      </w:r>
      <w:r w:rsidR="00E24DBD" w:rsidRPr="00B879BF">
        <w:rPr>
          <w:rFonts w:ascii="Times New Roman" w:hAnsi="Times New Roman"/>
        </w:rPr>
        <w:t>”; 8.6 “</w:t>
      </w:r>
      <w:r w:rsidR="00641BAB" w:rsidRPr="00641BAB">
        <w:rPr>
          <w:rFonts w:ascii="Times New Roman" w:hAnsi="Times New Roman"/>
        </w:rPr>
        <w:t>Adjustment of Errors</w:t>
      </w:r>
      <w:r w:rsidR="00E24DBD" w:rsidRPr="00B879BF">
        <w:rPr>
          <w:rFonts w:ascii="Times New Roman" w:hAnsi="Times New Roman"/>
        </w:rPr>
        <w:t>”; 9 “</w:t>
      </w:r>
      <w:r w:rsidR="00641BAB" w:rsidRPr="00641BAB">
        <w:t xml:space="preserve"> </w:t>
      </w:r>
      <w:r w:rsidR="00641BAB" w:rsidRPr="00641BAB">
        <w:rPr>
          <w:rFonts w:ascii="Times New Roman" w:hAnsi="Times New Roman"/>
        </w:rPr>
        <w:t>Payment of duties, and taxes (including VAT)</w:t>
      </w:r>
      <w:r w:rsidR="00E24DBD" w:rsidRPr="00B879BF">
        <w:rPr>
          <w:rFonts w:ascii="Times New Roman" w:hAnsi="Times New Roman"/>
        </w:rPr>
        <w:t>”; 13 “</w:t>
      </w:r>
      <w:r w:rsidR="00641BAB">
        <w:rPr>
          <w:rFonts w:ascii="Times New Roman" w:hAnsi="Times New Roman"/>
        </w:rPr>
        <w:t>Termination</w:t>
      </w:r>
      <w:r w:rsidR="00E24DBD" w:rsidRPr="00B879BF">
        <w:rPr>
          <w:rFonts w:ascii="Times New Roman" w:hAnsi="Times New Roman"/>
        </w:rPr>
        <w:t>”; 14 “</w:t>
      </w:r>
      <w:r w:rsidR="00641BAB">
        <w:rPr>
          <w:rFonts w:ascii="Times New Roman" w:hAnsi="Times New Roman"/>
        </w:rPr>
        <w:t>L</w:t>
      </w:r>
      <w:r w:rsidR="00641BAB" w:rsidRPr="00641BAB">
        <w:rPr>
          <w:rFonts w:ascii="Times New Roman" w:hAnsi="Times New Roman"/>
        </w:rPr>
        <w:t>iability</w:t>
      </w:r>
      <w:r w:rsidR="00E24DBD" w:rsidRPr="00B879BF">
        <w:rPr>
          <w:rFonts w:ascii="Times New Roman" w:hAnsi="Times New Roman"/>
        </w:rPr>
        <w:t>”; 15 “</w:t>
      </w:r>
      <w:r w:rsidR="00641BAB">
        <w:rPr>
          <w:rFonts w:ascii="Times New Roman" w:hAnsi="Times New Roman"/>
        </w:rPr>
        <w:t>Complaints</w:t>
      </w:r>
      <w:r w:rsidR="00E24DBD" w:rsidRPr="00B879BF">
        <w:rPr>
          <w:rFonts w:ascii="Times New Roman" w:hAnsi="Times New Roman"/>
        </w:rPr>
        <w:t>”; 19 “</w:t>
      </w:r>
      <w:r w:rsidR="00B879BF">
        <w:rPr>
          <w:rFonts w:ascii="Times New Roman" w:hAnsi="Times New Roman"/>
        </w:rPr>
        <w:t>Enforcement</w:t>
      </w:r>
      <w:r w:rsidR="00641BAB">
        <w:rPr>
          <w:rFonts w:ascii="Times New Roman" w:hAnsi="Times New Roman"/>
        </w:rPr>
        <w:t xml:space="preserve"> </w:t>
      </w:r>
      <w:r w:rsidR="00E24DBD" w:rsidRPr="00B879BF">
        <w:rPr>
          <w:rFonts w:ascii="Times New Roman" w:hAnsi="Times New Roman"/>
        </w:rPr>
        <w:t>Cost</w:t>
      </w:r>
      <w:r w:rsidR="00641BAB">
        <w:rPr>
          <w:rFonts w:ascii="Times New Roman" w:hAnsi="Times New Roman"/>
        </w:rPr>
        <w:t>s</w:t>
      </w:r>
      <w:r w:rsidR="00E24DBD" w:rsidRPr="00B879BF">
        <w:rPr>
          <w:rFonts w:ascii="Times New Roman" w:hAnsi="Times New Roman"/>
        </w:rPr>
        <w:t xml:space="preserve"> ”; 20 “</w:t>
      </w:r>
      <w:r w:rsidR="00641BAB">
        <w:rPr>
          <w:rFonts w:ascii="Times New Roman" w:hAnsi="Times New Roman"/>
        </w:rPr>
        <w:t>Waiver of i</w:t>
      </w:r>
      <w:r w:rsidR="00E24DBD" w:rsidRPr="00B879BF">
        <w:rPr>
          <w:rFonts w:ascii="Times New Roman" w:hAnsi="Times New Roman"/>
        </w:rPr>
        <w:t>mmuni</w:t>
      </w:r>
      <w:r w:rsidR="00641BAB">
        <w:rPr>
          <w:rFonts w:ascii="Times New Roman" w:hAnsi="Times New Roman"/>
        </w:rPr>
        <w:t>ty</w:t>
      </w:r>
      <w:r w:rsidR="00E24DBD" w:rsidRPr="00B879BF">
        <w:rPr>
          <w:rFonts w:ascii="Times New Roman" w:hAnsi="Times New Roman"/>
        </w:rPr>
        <w:t xml:space="preserve">”. </w:t>
      </w:r>
    </w:p>
    <w:p w14:paraId="0AF6D987" w14:textId="4AF1A78E" w:rsidR="00DC1434" w:rsidRPr="00B879BF" w:rsidRDefault="00417A96" w:rsidP="00DC1434">
      <w:pPr>
        <w:pStyle w:val="AODocTxt"/>
        <w:numPr>
          <w:ilvl w:val="0"/>
          <w:numId w:val="0"/>
        </w:numPr>
        <w:rPr>
          <w:rFonts w:ascii="Times New Roman" w:hAnsi="Times New Roman"/>
          <w:lang w:val="en-US"/>
        </w:rPr>
      </w:pPr>
      <w:r w:rsidRPr="00B879BF">
        <w:rPr>
          <w:rFonts w:ascii="Times New Roman" w:hAnsi="Times New Roman"/>
          <w:b/>
          <w:lang w:val="en-US"/>
        </w:rPr>
        <w:t xml:space="preserve">CHAPTER </w:t>
      </w:r>
      <w:r w:rsidR="00375CA3" w:rsidRPr="00B879BF">
        <w:rPr>
          <w:rFonts w:ascii="Times New Roman" w:hAnsi="Times New Roman"/>
          <w:b/>
          <w:lang w:val="en-US"/>
        </w:rPr>
        <w:t xml:space="preserve">VI: </w:t>
      </w:r>
      <w:r w:rsidR="00DC1434" w:rsidRPr="00B879BF">
        <w:rPr>
          <w:rFonts w:ascii="Times New Roman" w:hAnsi="Times New Roman"/>
          <w:lang w:val="en-US"/>
        </w:rPr>
        <w:t>4 “</w:t>
      </w:r>
      <w:r w:rsidR="00B879BF" w:rsidRPr="00B879BF">
        <w:rPr>
          <w:rFonts w:ascii="Times New Roman" w:hAnsi="Times New Roman"/>
          <w:lang w:val="en-US"/>
        </w:rPr>
        <w:t>Communications</w:t>
      </w:r>
      <w:r w:rsidR="00DC1434" w:rsidRPr="00B879BF">
        <w:rPr>
          <w:rFonts w:ascii="Times New Roman" w:hAnsi="Times New Roman"/>
          <w:lang w:val="en-US"/>
        </w:rPr>
        <w:t xml:space="preserve">”. </w:t>
      </w:r>
      <w:r w:rsidR="00DC1434" w:rsidRPr="00B879BF">
        <w:rPr>
          <w:rFonts w:ascii="Times New Roman" w:hAnsi="Times New Roman"/>
          <w:lang w:val="en-US"/>
        </w:rPr>
        <w:tab/>
      </w:r>
      <w:r w:rsidR="00DC1434" w:rsidRPr="00B879BF">
        <w:rPr>
          <w:rFonts w:ascii="Times New Roman" w:hAnsi="Times New Roman"/>
          <w:lang w:val="en-US"/>
        </w:rPr>
        <w:br/>
      </w:r>
    </w:p>
    <w:p w14:paraId="091ED0B7" w14:textId="56CA6012" w:rsidR="00DC1434" w:rsidRPr="00B879BF" w:rsidRDefault="00254607" w:rsidP="00DC1434">
      <w:pPr>
        <w:pStyle w:val="AODocTxt"/>
        <w:numPr>
          <w:ilvl w:val="0"/>
          <w:numId w:val="0"/>
        </w:numPr>
        <w:rPr>
          <w:rFonts w:ascii="Times New Roman" w:hAnsi="Times New Roman"/>
          <w:lang w:val="en-US"/>
        </w:rPr>
      </w:pPr>
      <w:r w:rsidRPr="00B879BF">
        <w:rPr>
          <w:rFonts w:ascii="Times New Roman" w:hAnsi="Times New Roman"/>
          <w:b/>
          <w:lang w:val="en-US"/>
        </w:rPr>
        <w:t xml:space="preserve">Annex </w:t>
      </w:r>
      <w:r w:rsidR="00DC1434" w:rsidRPr="00B879BF">
        <w:rPr>
          <w:rFonts w:ascii="Times New Roman" w:hAnsi="Times New Roman"/>
          <w:b/>
          <w:lang w:val="en-US"/>
        </w:rPr>
        <w:t xml:space="preserve">(o): </w:t>
      </w:r>
      <w:r w:rsidR="00DC1434" w:rsidRPr="00B879BF">
        <w:rPr>
          <w:rFonts w:ascii="Times New Roman" w:hAnsi="Times New Roman"/>
          <w:lang w:val="en-US"/>
        </w:rPr>
        <w:t xml:space="preserve">a) </w:t>
      </w:r>
      <w:r w:rsidRPr="00B879BF">
        <w:rPr>
          <w:rFonts w:ascii="Times New Roman" w:hAnsi="Times New Roman"/>
          <w:lang w:val="en-US"/>
        </w:rPr>
        <w:t>Flexibility Service</w:t>
      </w:r>
      <w:r w:rsidR="00DC1434" w:rsidRPr="00B879BF">
        <w:rPr>
          <w:rFonts w:ascii="Times New Roman" w:hAnsi="Times New Roman"/>
          <w:lang w:val="en-US"/>
        </w:rPr>
        <w:t xml:space="preserve">, a.2) </w:t>
      </w:r>
      <w:r w:rsidRPr="00B879BF">
        <w:rPr>
          <w:rFonts w:ascii="Times New Roman" w:hAnsi="Times New Roman"/>
          <w:lang w:val="en-US"/>
        </w:rPr>
        <w:t>Ava</w:t>
      </w:r>
      <w:r w:rsidR="00B879BF">
        <w:rPr>
          <w:rFonts w:ascii="Times New Roman" w:hAnsi="Times New Roman"/>
          <w:lang w:val="en-US"/>
        </w:rPr>
        <w:t>ilability and allocation method.</w:t>
      </w:r>
    </w:p>
    <w:p w14:paraId="067BBED7" w14:textId="2CD4676F" w:rsidR="00375CA3" w:rsidRPr="00B879BF" w:rsidRDefault="00375CA3" w:rsidP="003557BA">
      <w:pPr>
        <w:pStyle w:val="AODocTxt"/>
        <w:numPr>
          <w:ilvl w:val="0"/>
          <w:numId w:val="0"/>
        </w:numPr>
        <w:rPr>
          <w:rFonts w:ascii="Times New Roman" w:hAnsi="Times New Roman"/>
          <w:b/>
          <w:lang w:val="en-US"/>
        </w:rPr>
      </w:pPr>
      <w:r w:rsidRPr="00B879BF">
        <w:rPr>
          <w:rFonts w:ascii="Times New Roman" w:hAnsi="Times New Roman"/>
          <w:lang w:val="en-US"/>
        </w:rPr>
        <w:lastRenderedPageBreak/>
        <w:t xml:space="preserve"> </w:t>
      </w:r>
      <w:r w:rsidR="00E24DBD" w:rsidRPr="00B879BF">
        <w:rPr>
          <w:rFonts w:ascii="Times New Roman" w:hAnsi="Times New Roman"/>
          <w:lang w:val="en-US"/>
        </w:rPr>
        <w:cr/>
      </w:r>
      <w:r w:rsidR="00254607" w:rsidRPr="00B879BF">
        <w:rPr>
          <w:rFonts w:ascii="Times New Roman" w:hAnsi="Times New Roman"/>
          <w:b/>
          <w:lang w:val="en-US"/>
        </w:rPr>
        <w:t>The list of unfair clauses must be modified or supplemented based on any changes to the Regasification Code requested by ARERA</w:t>
      </w:r>
      <w:r w:rsidR="00254607" w:rsidRPr="00254607">
        <w:rPr>
          <w:rFonts w:ascii="Times New Roman" w:hAnsi="Times New Roman"/>
          <w:lang w:val="en-US"/>
        </w:rPr>
        <w:t>.</w:t>
      </w:r>
    </w:p>
    <w:p w14:paraId="5454E704" w14:textId="6046660B" w:rsidR="00375CA3" w:rsidRPr="00B879BF" w:rsidRDefault="00375CA3" w:rsidP="003557BA">
      <w:pPr>
        <w:pStyle w:val="AODocTxt"/>
        <w:numPr>
          <w:ilvl w:val="0"/>
          <w:numId w:val="0"/>
        </w:numPr>
        <w:ind w:firstLine="709"/>
        <w:rPr>
          <w:rFonts w:ascii="Times New Roman" w:hAnsi="Times New Roman"/>
          <w:lang w:val="en-US"/>
        </w:rPr>
      </w:pPr>
      <w:r w:rsidRPr="00B879BF">
        <w:rPr>
          <w:rFonts w:ascii="Times New Roman" w:hAnsi="Times New Roman"/>
          <w:lang w:val="en-US"/>
        </w:rPr>
        <w:t>[</w:t>
      </w:r>
      <w:r w:rsidR="00254607" w:rsidRPr="00B879BF">
        <w:rPr>
          <w:rFonts w:ascii="Times New Roman" w:hAnsi="Times New Roman"/>
          <w:lang w:val="en-US"/>
        </w:rPr>
        <w:t>Place</w:t>
      </w:r>
      <w:r w:rsidRPr="00B879BF">
        <w:rPr>
          <w:rFonts w:ascii="Times New Roman" w:hAnsi="Times New Roman"/>
          <w:lang w:val="en-US"/>
        </w:rPr>
        <w:t>], [dat</w:t>
      </w:r>
      <w:r w:rsidR="00254607" w:rsidRPr="00B879BF">
        <w:rPr>
          <w:rFonts w:ascii="Times New Roman" w:hAnsi="Times New Roman"/>
          <w:lang w:val="en-US"/>
        </w:rPr>
        <w:t>e</w:t>
      </w:r>
      <w:r w:rsidRPr="00B879BF">
        <w:rPr>
          <w:rFonts w:ascii="Times New Roman" w:hAnsi="Times New Roman"/>
          <w:lang w:val="en-US"/>
        </w:rPr>
        <w:t>]</w:t>
      </w:r>
    </w:p>
    <w:p w14:paraId="582F6509" w14:textId="6B90DF71" w:rsidR="00375CA3" w:rsidRPr="00B879BF" w:rsidRDefault="00375CA3" w:rsidP="00375CA3">
      <w:pPr>
        <w:pStyle w:val="AODocTxt"/>
        <w:numPr>
          <w:ilvl w:val="0"/>
          <w:numId w:val="0"/>
        </w:numPr>
        <w:ind w:left="709"/>
        <w:rPr>
          <w:rFonts w:ascii="Times New Roman" w:hAnsi="Times New Roman"/>
          <w:lang w:val="en-US"/>
        </w:rPr>
      </w:pPr>
      <w:r w:rsidRPr="00B879BF">
        <w:rPr>
          <w:rFonts w:ascii="Times New Roman" w:hAnsi="Times New Roman"/>
          <w:lang w:val="en-US"/>
        </w:rPr>
        <w:t>[</w:t>
      </w:r>
      <w:r w:rsidRPr="00B879BF">
        <w:rPr>
          <w:rFonts w:ascii="Times New Roman" w:hAnsi="Times New Roman"/>
          <w:i/>
          <w:iCs/>
          <w:lang w:val="en-US"/>
        </w:rPr>
        <w:t>Tra</w:t>
      </w:r>
      <w:r w:rsidR="00B879BF">
        <w:rPr>
          <w:rFonts w:ascii="Times New Roman" w:hAnsi="Times New Roman"/>
          <w:i/>
          <w:iCs/>
          <w:lang w:val="en-US"/>
        </w:rPr>
        <w:t>n</w:t>
      </w:r>
      <w:r w:rsidRPr="00B879BF">
        <w:rPr>
          <w:rFonts w:ascii="Times New Roman" w:hAnsi="Times New Roman"/>
          <w:i/>
          <w:iCs/>
          <w:lang w:val="en-US"/>
        </w:rPr>
        <w:t>sport</w:t>
      </w:r>
      <w:r w:rsidR="00254607" w:rsidRPr="00B879BF">
        <w:rPr>
          <w:rFonts w:ascii="Times New Roman" w:hAnsi="Times New Roman"/>
          <w:i/>
          <w:iCs/>
          <w:lang w:val="en-US"/>
        </w:rPr>
        <w:t xml:space="preserve"> System User</w:t>
      </w:r>
      <w:r w:rsidRPr="00B879BF">
        <w:rPr>
          <w:rFonts w:ascii="Times New Roman" w:hAnsi="Times New Roman"/>
          <w:lang w:val="en-US"/>
        </w:rPr>
        <w:t>]</w:t>
      </w:r>
    </w:p>
    <w:tbl>
      <w:tblPr>
        <w:tblW w:w="0" w:type="auto"/>
        <w:tblLayout w:type="fixed"/>
        <w:tblLook w:val="01E0" w:firstRow="1" w:lastRow="1" w:firstColumn="1" w:lastColumn="1" w:noHBand="0" w:noVBand="0"/>
      </w:tblPr>
      <w:tblGrid>
        <w:gridCol w:w="4621"/>
      </w:tblGrid>
      <w:tr w:rsidR="00375CA3" w:rsidRPr="000A6889" w14:paraId="21592EEC" w14:textId="77777777" w:rsidTr="0089231A">
        <w:tc>
          <w:tcPr>
            <w:tcW w:w="4621" w:type="dxa"/>
          </w:tcPr>
          <w:p w14:paraId="2D43E948" w14:textId="4014C4F0" w:rsidR="00375CA3" w:rsidRPr="000A6889" w:rsidRDefault="00254607" w:rsidP="0089231A">
            <w:pPr>
              <w:pStyle w:val="AODocTxt"/>
              <w:ind w:left="709"/>
              <w:rPr>
                <w:rFonts w:ascii="Times New Roman" w:hAnsi="Times New Roman"/>
                <w:lang w:val="it-IT"/>
              </w:rPr>
            </w:pPr>
            <w:proofErr w:type="spellStart"/>
            <w:r>
              <w:rPr>
                <w:rFonts w:ascii="Times New Roman" w:hAnsi="Times New Roman"/>
                <w:lang w:val="it-IT"/>
              </w:rPr>
              <w:t>Signed</w:t>
            </w:r>
            <w:proofErr w:type="spellEnd"/>
            <w:r w:rsidR="00375CA3" w:rsidRPr="000A6889">
              <w:rPr>
                <w:rFonts w:ascii="Times New Roman" w:hAnsi="Times New Roman"/>
                <w:lang w:val="it-IT"/>
              </w:rPr>
              <w:t>:_________________________</w:t>
            </w:r>
          </w:p>
        </w:tc>
      </w:tr>
      <w:tr w:rsidR="00375CA3" w:rsidRPr="000A6889" w14:paraId="795C2E22" w14:textId="77777777" w:rsidTr="0089231A">
        <w:tc>
          <w:tcPr>
            <w:tcW w:w="4621" w:type="dxa"/>
          </w:tcPr>
          <w:p w14:paraId="7569DD50" w14:textId="77D3FB5C" w:rsidR="00375CA3" w:rsidRPr="000A6889" w:rsidRDefault="00254607" w:rsidP="0089231A">
            <w:pPr>
              <w:pStyle w:val="AODocTxt"/>
              <w:ind w:left="709"/>
              <w:rPr>
                <w:rFonts w:ascii="Times New Roman" w:hAnsi="Times New Roman"/>
                <w:lang w:val="it-IT"/>
              </w:rPr>
            </w:pPr>
            <w:proofErr w:type="spellStart"/>
            <w:r>
              <w:rPr>
                <w:rFonts w:ascii="Times New Roman" w:hAnsi="Times New Roman"/>
                <w:lang w:val="it-IT"/>
              </w:rPr>
              <w:t>Name</w:t>
            </w:r>
            <w:proofErr w:type="spellEnd"/>
            <w:r w:rsidR="00375CA3" w:rsidRPr="000A6889">
              <w:rPr>
                <w:rFonts w:ascii="Times New Roman" w:hAnsi="Times New Roman"/>
                <w:lang w:val="it-IT"/>
              </w:rPr>
              <w:t>:</w:t>
            </w:r>
          </w:p>
        </w:tc>
      </w:tr>
      <w:tr w:rsidR="00375CA3" w:rsidRPr="000A6889" w14:paraId="4B559B6B" w14:textId="77777777" w:rsidTr="0089231A">
        <w:tc>
          <w:tcPr>
            <w:tcW w:w="4621" w:type="dxa"/>
          </w:tcPr>
          <w:p w14:paraId="6062DA17" w14:textId="1A5EDFE7" w:rsidR="00375CA3" w:rsidRPr="000A6889" w:rsidRDefault="00375CA3" w:rsidP="00254607">
            <w:pPr>
              <w:pStyle w:val="AODocTxt"/>
              <w:ind w:left="709"/>
              <w:rPr>
                <w:rFonts w:ascii="Times New Roman" w:hAnsi="Times New Roman"/>
                <w:lang w:val="it-IT"/>
              </w:rPr>
            </w:pPr>
            <w:r w:rsidRPr="000A6889">
              <w:rPr>
                <w:rFonts w:ascii="Times New Roman" w:hAnsi="Times New Roman"/>
                <w:lang w:val="it-IT"/>
              </w:rPr>
              <w:t xml:space="preserve">In </w:t>
            </w:r>
            <w:r w:rsidR="00254607">
              <w:rPr>
                <w:rFonts w:ascii="Times New Roman" w:hAnsi="Times New Roman"/>
                <w:lang w:val="it-IT"/>
              </w:rPr>
              <w:t>the capacity of</w:t>
            </w:r>
            <w:r w:rsidRPr="000A6889">
              <w:rPr>
                <w:rFonts w:ascii="Times New Roman" w:hAnsi="Times New Roman"/>
                <w:lang w:val="it-IT"/>
              </w:rPr>
              <w:t>:</w:t>
            </w:r>
          </w:p>
        </w:tc>
      </w:tr>
    </w:tbl>
    <w:p w14:paraId="2E382366" w14:textId="77777777" w:rsidR="00E24DBD" w:rsidRDefault="00E24DBD" w:rsidP="003557BA">
      <w:pPr>
        <w:pStyle w:val="AODocTxt"/>
        <w:rPr>
          <w:rFonts w:ascii="Times New Roman" w:hAnsi="Times New Roman"/>
          <w:lang w:val="it-IT"/>
        </w:rPr>
      </w:pPr>
    </w:p>
    <w:p w14:paraId="3AB2DD7E" w14:textId="77777777" w:rsidR="005A4D9F" w:rsidRDefault="005A4D9F" w:rsidP="00373A49">
      <w:pPr>
        <w:pStyle w:val="AODocTxt"/>
        <w:numPr>
          <w:ilvl w:val="0"/>
          <w:numId w:val="0"/>
        </w:numPr>
        <w:ind w:left="709"/>
        <w:rPr>
          <w:rFonts w:ascii="Times New Roman" w:hAnsi="Times New Roman"/>
          <w:lang w:val="it-IT"/>
        </w:rPr>
      </w:pPr>
    </w:p>
    <w:p w14:paraId="7AE7F1A7" w14:textId="31457430" w:rsidR="005A4D9F" w:rsidRDefault="00B879BF" w:rsidP="00373A49">
      <w:pPr>
        <w:pStyle w:val="AODocTxt"/>
        <w:numPr>
          <w:ilvl w:val="0"/>
          <w:numId w:val="0"/>
        </w:numPr>
        <w:ind w:left="709"/>
        <w:rPr>
          <w:rFonts w:ascii="Times New Roman" w:hAnsi="Times New Roman"/>
          <w:lang w:val="it-IT"/>
        </w:rPr>
      </w:pPr>
      <w:r>
        <w:rPr>
          <w:rFonts w:ascii="Times New Roman" w:hAnsi="Times New Roman"/>
          <w:lang w:val="it-IT"/>
        </w:rPr>
        <w:t>For acceptance</w:t>
      </w:r>
      <w:r w:rsidR="005A4D9F" w:rsidRPr="000A6889">
        <w:rPr>
          <w:rFonts w:ascii="Times New Roman" w:hAnsi="Times New Roman"/>
          <w:lang w:val="it-IT"/>
        </w:rPr>
        <w:t>:</w:t>
      </w:r>
    </w:p>
    <w:p w14:paraId="2F2E8D6E" w14:textId="77777777" w:rsidR="00373A49" w:rsidRPr="000A6889" w:rsidRDefault="00373A49" w:rsidP="00373A49">
      <w:pPr>
        <w:pStyle w:val="AODocTxt"/>
        <w:numPr>
          <w:ilvl w:val="0"/>
          <w:numId w:val="0"/>
        </w:numPr>
        <w:ind w:left="709"/>
        <w:rPr>
          <w:rFonts w:ascii="Times New Roman" w:hAnsi="Times New Roman"/>
          <w:lang w:val="it-IT"/>
        </w:rPr>
      </w:pPr>
      <w:r w:rsidRPr="000A6889">
        <w:rPr>
          <w:rFonts w:ascii="Times New Roman" w:hAnsi="Times New Roman"/>
          <w:lang w:val="it-IT"/>
        </w:rPr>
        <w:t>Terminale GNL Adriatico S.r.l.</w:t>
      </w:r>
    </w:p>
    <w:tbl>
      <w:tblPr>
        <w:tblW w:w="0" w:type="auto"/>
        <w:tblLayout w:type="fixed"/>
        <w:tblLook w:val="01E0" w:firstRow="1" w:lastRow="1" w:firstColumn="1" w:lastColumn="1" w:noHBand="0" w:noVBand="0"/>
      </w:tblPr>
      <w:tblGrid>
        <w:gridCol w:w="4621"/>
      </w:tblGrid>
      <w:tr w:rsidR="00373A49" w:rsidRPr="000A6889" w14:paraId="674E973C" w14:textId="77777777" w:rsidTr="002269B5">
        <w:tc>
          <w:tcPr>
            <w:tcW w:w="4621" w:type="dxa"/>
          </w:tcPr>
          <w:p w14:paraId="27F46EE2" w14:textId="20924274" w:rsidR="00373A49" w:rsidRPr="000A6889" w:rsidRDefault="00FD0DDF" w:rsidP="002269B5">
            <w:pPr>
              <w:pStyle w:val="AODocTxt"/>
              <w:ind w:left="709"/>
              <w:rPr>
                <w:rFonts w:ascii="Times New Roman" w:hAnsi="Times New Roman"/>
                <w:lang w:val="it-IT"/>
              </w:rPr>
            </w:pPr>
            <w:proofErr w:type="spellStart"/>
            <w:r>
              <w:rPr>
                <w:rFonts w:ascii="Times New Roman" w:hAnsi="Times New Roman"/>
                <w:lang w:val="it-IT"/>
              </w:rPr>
              <w:t>Signed</w:t>
            </w:r>
            <w:proofErr w:type="spellEnd"/>
            <w:r w:rsidR="00373A49" w:rsidRPr="000A6889">
              <w:rPr>
                <w:rFonts w:ascii="Times New Roman" w:hAnsi="Times New Roman"/>
                <w:lang w:val="it-IT"/>
              </w:rPr>
              <w:t>:_________________________</w:t>
            </w:r>
          </w:p>
        </w:tc>
      </w:tr>
      <w:tr w:rsidR="00373A49" w:rsidRPr="000A6889" w14:paraId="7F7DB739" w14:textId="77777777" w:rsidTr="002269B5">
        <w:tc>
          <w:tcPr>
            <w:tcW w:w="4621" w:type="dxa"/>
          </w:tcPr>
          <w:p w14:paraId="4D0CCF68" w14:textId="260C1DB4" w:rsidR="00373A49" w:rsidRPr="000A6889" w:rsidRDefault="00FD0DDF" w:rsidP="002269B5">
            <w:pPr>
              <w:pStyle w:val="AODocTxt"/>
              <w:ind w:left="709"/>
              <w:rPr>
                <w:rFonts w:ascii="Times New Roman" w:hAnsi="Times New Roman"/>
                <w:lang w:val="it-IT"/>
              </w:rPr>
            </w:pPr>
            <w:proofErr w:type="spellStart"/>
            <w:r>
              <w:rPr>
                <w:rFonts w:ascii="Times New Roman" w:hAnsi="Times New Roman"/>
                <w:lang w:val="it-IT"/>
              </w:rPr>
              <w:t>Name</w:t>
            </w:r>
            <w:proofErr w:type="spellEnd"/>
            <w:r w:rsidR="00373A49" w:rsidRPr="000A6889">
              <w:rPr>
                <w:rFonts w:ascii="Times New Roman" w:hAnsi="Times New Roman"/>
                <w:lang w:val="it-IT"/>
              </w:rPr>
              <w:t>:</w:t>
            </w:r>
          </w:p>
        </w:tc>
      </w:tr>
      <w:tr w:rsidR="00373A49" w:rsidRPr="000A6889" w14:paraId="15CD5EB9" w14:textId="77777777" w:rsidTr="002269B5">
        <w:tc>
          <w:tcPr>
            <w:tcW w:w="4621" w:type="dxa"/>
          </w:tcPr>
          <w:p w14:paraId="14EAFBDF" w14:textId="39DC59C2" w:rsidR="00373A49" w:rsidRPr="000A6889" w:rsidRDefault="00373A49" w:rsidP="00FD0DDF">
            <w:pPr>
              <w:pStyle w:val="AODocTxt"/>
              <w:ind w:left="709"/>
              <w:rPr>
                <w:rFonts w:ascii="Times New Roman" w:hAnsi="Times New Roman"/>
                <w:lang w:val="it-IT"/>
              </w:rPr>
            </w:pPr>
            <w:r w:rsidRPr="000A6889">
              <w:rPr>
                <w:rFonts w:ascii="Times New Roman" w:hAnsi="Times New Roman"/>
                <w:lang w:val="it-IT"/>
              </w:rPr>
              <w:t xml:space="preserve">In </w:t>
            </w:r>
            <w:r w:rsidR="00FD0DDF">
              <w:rPr>
                <w:rFonts w:ascii="Times New Roman" w:hAnsi="Times New Roman"/>
                <w:lang w:val="it-IT"/>
              </w:rPr>
              <w:t>the capacity of</w:t>
            </w:r>
            <w:r w:rsidRPr="000A6889">
              <w:rPr>
                <w:rFonts w:ascii="Times New Roman" w:hAnsi="Times New Roman"/>
                <w:lang w:val="it-IT"/>
              </w:rPr>
              <w:t>:</w:t>
            </w:r>
          </w:p>
        </w:tc>
      </w:tr>
    </w:tbl>
    <w:p w14:paraId="02B7A857" w14:textId="77777777" w:rsidR="00347206" w:rsidRDefault="00347206" w:rsidP="00B24097">
      <w:pPr>
        <w:ind w:left="0"/>
      </w:pPr>
    </w:p>
    <w:sectPr w:rsidR="0034720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948A" w14:textId="77777777" w:rsidR="005C0ED7" w:rsidRDefault="005C0ED7" w:rsidP="00373A49">
      <w:pPr>
        <w:spacing w:before="0"/>
      </w:pPr>
      <w:r>
        <w:separator/>
      </w:r>
    </w:p>
  </w:endnote>
  <w:endnote w:type="continuationSeparator" w:id="0">
    <w:p w14:paraId="2539ABAE" w14:textId="77777777" w:rsidR="005C0ED7" w:rsidRDefault="005C0ED7" w:rsidP="00373A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556F" w14:textId="77777777" w:rsidR="005C0ED7" w:rsidRDefault="005C0ED7" w:rsidP="00373A49">
      <w:pPr>
        <w:spacing w:before="0"/>
      </w:pPr>
      <w:r>
        <w:separator/>
      </w:r>
    </w:p>
  </w:footnote>
  <w:footnote w:type="continuationSeparator" w:id="0">
    <w:p w14:paraId="79C9400D" w14:textId="77777777" w:rsidR="005C0ED7" w:rsidRDefault="005C0ED7" w:rsidP="00373A49">
      <w:pPr>
        <w:spacing w:before="0"/>
      </w:pPr>
      <w:r>
        <w:continuationSeparator/>
      </w:r>
    </w:p>
  </w:footnote>
  <w:footnote w:id="1">
    <w:p w14:paraId="40A7614B" w14:textId="33E1DFCF" w:rsidR="00AA7921" w:rsidRPr="00B879BF" w:rsidRDefault="00AA7921">
      <w:pPr>
        <w:pStyle w:val="FootnoteText"/>
        <w:rPr>
          <w:lang w:val="en-US"/>
        </w:rPr>
      </w:pPr>
      <w:r>
        <w:rPr>
          <w:rStyle w:val="FootnoteReference"/>
        </w:rPr>
        <w:footnoteRef/>
      </w:r>
      <w:r w:rsidRPr="00B879BF">
        <w:rPr>
          <w:lang w:val="en-US"/>
        </w:rPr>
        <w:t xml:space="preserve"> This </w:t>
      </w:r>
      <w:r w:rsidR="005E1508">
        <w:rPr>
          <w:lang w:val="en-US"/>
        </w:rPr>
        <w:t>Contract</w:t>
      </w:r>
      <w:r w:rsidRPr="00AA7921">
        <w:rPr>
          <w:lang w:val="en-US"/>
        </w:rPr>
        <w:t xml:space="preserve"> is entered into by the Operating Company</w:t>
      </w:r>
      <w:r w:rsidRPr="00B879BF">
        <w:rPr>
          <w:lang w:val="en-US"/>
        </w:rPr>
        <w:t xml:space="preserve"> and those </w:t>
      </w:r>
      <w:r>
        <w:rPr>
          <w:lang w:val="en-US"/>
        </w:rPr>
        <w:t>subjects</w:t>
      </w:r>
      <w:r w:rsidRPr="00B879BF">
        <w:rPr>
          <w:lang w:val="en-US"/>
        </w:rPr>
        <w:t xml:space="preserve"> who intend to become </w:t>
      </w:r>
      <w:r w:rsidRPr="002715AA">
        <w:rPr>
          <w:lang w:val="en-US"/>
        </w:rPr>
        <w:t xml:space="preserve">Flexibility Service </w:t>
      </w:r>
      <w:r w:rsidRPr="00B879BF">
        <w:rPr>
          <w:lang w:val="en-US"/>
        </w:rPr>
        <w:t xml:space="preserve">Users and who are </w:t>
      </w:r>
      <w:r>
        <w:rPr>
          <w:lang w:val="en-US"/>
        </w:rPr>
        <w:t xml:space="preserve">Transport System </w:t>
      </w:r>
      <w:r w:rsidRPr="00B879BF">
        <w:rPr>
          <w:lang w:val="en-US"/>
        </w:rPr>
        <w:t>Users but not Users pursuant to the Regasification Code</w:t>
      </w:r>
      <w:r w:rsidRPr="00AA7921">
        <w:rPr>
          <w:lang w:val="en-US"/>
        </w:rPr>
        <w:t xml:space="preserve"> </w:t>
      </w:r>
      <w:r>
        <w:rPr>
          <w:lang w:val="en-US"/>
        </w:rPr>
        <w:t xml:space="preserve">of the </w:t>
      </w:r>
      <w:r w:rsidRPr="00CF3B58">
        <w:rPr>
          <w:lang w:val="en-US"/>
        </w:rPr>
        <w:t>Operat</w:t>
      </w:r>
      <w:r>
        <w:rPr>
          <w:lang w:val="en-US"/>
        </w:rPr>
        <w:t>ing Company</w:t>
      </w:r>
      <w:r w:rsidRPr="00B879B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BC86" w14:textId="47B13AB4" w:rsidR="00936AB5" w:rsidRPr="00B879BF" w:rsidRDefault="00936AB5">
    <w:pPr>
      <w:pStyle w:val="Header"/>
      <w:rPr>
        <w:i/>
      </w:rPr>
    </w:pPr>
    <w:r w:rsidRPr="00B879BF">
      <w:rPr>
        <w:i/>
      </w:rPr>
      <w:t>Courtesy Translation – non binding</w:t>
    </w:r>
  </w:p>
  <w:p w14:paraId="24AC8386" w14:textId="77777777" w:rsidR="00936AB5" w:rsidRPr="00B879BF" w:rsidRDefault="00936AB5">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0CDC"/>
    <w:multiLevelType w:val="hybridMultilevel"/>
    <w:tmpl w:val="21CC1A9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14EE102F"/>
    <w:multiLevelType w:val="hybridMultilevel"/>
    <w:tmpl w:val="3496B9D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17A66F67"/>
    <w:multiLevelType w:val="hybridMultilevel"/>
    <w:tmpl w:val="09009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29759A"/>
    <w:multiLevelType w:val="multilevel"/>
    <w:tmpl w:val="A0EAC2C8"/>
    <w:lvl w:ilvl="0">
      <w:start w:val="1"/>
      <w:numFmt w:val="decimal"/>
      <w:pStyle w:val="AOGenNum2"/>
      <w:lvlText w:val="%1."/>
      <w:lvlJc w:val="left"/>
      <w:pPr>
        <w:tabs>
          <w:tab w:val="num" w:pos="720"/>
        </w:tabs>
        <w:ind w:left="720" w:hanging="720"/>
      </w:pPr>
      <w:rPr>
        <w:rFonts w:ascii="Times New Roman" w:hAnsi="Times New Roman" w:cs="Times New Roman" w:hint="default"/>
      </w:rPr>
    </w:lvl>
    <w:lvl w:ilvl="1">
      <w:start w:val="1"/>
      <w:numFmt w:val="decimal"/>
      <w:pStyle w:val="AOGenNum2Para"/>
      <w:lvlText w:val="%1.%2"/>
      <w:lvlJc w:val="left"/>
      <w:pPr>
        <w:tabs>
          <w:tab w:val="num" w:pos="1004"/>
        </w:tabs>
        <w:ind w:left="1004" w:hanging="720"/>
      </w:pPr>
      <w:rPr>
        <w:rFonts w:ascii="Times New Roman" w:hAnsi="Times New Roman" w:cs="Times New Roman" w:hint="default"/>
      </w:r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rPr>
        <w:rFonts w:ascii="Times New Roman" w:hAnsi="Times New Roman" w:cs="Times New Roman" w:hint="default"/>
      </w:r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4FC447E1"/>
    <w:multiLevelType w:val="hybridMultilevel"/>
    <w:tmpl w:val="73980E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D32738E"/>
    <w:multiLevelType w:val="hybridMultilevel"/>
    <w:tmpl w:val="B4D00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3"/>
  </w:num>
  <w:num w:numId="6">
    <w:abstractNumId w:val="3"/>
  </w:num>
  <w:num w:numId="7">
    <w:abstractNumId w:val="1"/>
  </w:num>
  <w:num w:numId="8">
    <w:abstractNumId w:val="0"/>
  </w:num>
  <w:num w:numId="9">
    <w:abstractNumId w:val="4"/>
  </w:num>
  <w:num w:numId="10">
    <w:abstractNumId w:val="6"/>
  </w:num>
  <w:num w:numId="11">
    <w:abstractNumId w:val="3"/>
  </w:num>
  <w:num w:numId="12">
    <w:abstractNumId w:val="3"/>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96"/>
    <w:rsid w:val="0000066F"/>
    <w:rsid w:val="00012CAB"/>
    <w:rsid w:val="00033CCB"/>
    <w:rsid w:val="00037B21"/>
    <w:rsid w:val="0004539A"/>
    <w:rsid w:val="00060FD2"/>
    <w:rsid w:val="000759CD"/>
    <w:rsid w:val="00083479"/>
    <w:rsid w:val="00087104"/>
    <w:rsid w:val="00092BA7"/>
    <w:rsid w:val="000D0C6B"/>
    <w:rsid w:val="000D6339"/>
    <w:rsid w:val="000E2289"/>
    <w:rsid w:val="000F2301"/>
    <w:rsid w:val="000F73A4"/>
    <w:rsid w:val="000F7C8F"/>
    <w:rsid w:val="00103DB9"/>
    <w:rsid w:val="00106159"/>
    <w:rsid w:val="00114F9E"/>
    <w:rsid w:val="0017081C"/>
    <w:rsid w:val="00174290"/>
    <w:rsid w:val="00186EBD"/>
    <w:rsid w:val="00192F51"/>
    <w:rsid w:val="001B3539"/>
    <w:rsid w:val="001B42CF"/>
    <w:rsid w:val="001C5C59"/>
    <w:rsid w:val="001F578D"/>
    <w:rsid w:val="002269B5"/>
    <w:rsid w:val="00240A85"/>
    <w:rsid w:val="00254607"/>
    <w:rsid w:val="002639FF"/>
    <w:rsid w:val="00265181"/>
    <w:rsid w:val="00265EB6"/>
    <w:rsid w:val="00267CB7"/>
    <w:rsid w:val="0027028D"/>
    <w:rsid w:val="002B0C46"/>
    <w:rsid w:val="002B4E96"/>
    <w:rsid w:val="002C5C0E"/>
    <w:rsid w:val="002E4C7E"/>
    <w:rsid w:val="00304425"/>
    <w:rsid w:val="00307A19"/>
    <w:rsid w:val="00313D40"/>
    <w:rsid w:val="00315A6E"/>
    <w:rsid w:val="00347206"/>
    <w:rsid w:val="003557BA"/>
    <w:rsid w:val="00357D4E"/>
    <w:rsid w:val="00373A49"/>
    <w:rsid w:val="00373A77"/>
    <w:rsid w:val="00375CA3"/>
    <w:rsid w:val="003849F0"/>
    <w:rsid w:val="003952F8"/>
    <w:rsid w:val="003A33D0"/>
    <w:rsid w:val="003B0C75"/>
    <w:rsid w:val="003B66C9"/>
    <w:rsid w:val="003C7452"/>
    <w:rsid w:val="003D28CB"/>
    <w:rsid w:val="00403D2F"/>
    <w:rsid w:val="004136F0"/>
    <w:rsid w:val="00417A96"/>
    <w:rsid w:val="004525EA"/>
    <w:rsid w:val="004630DF"/>
    <w:rsid w:val="00471162"/>
    <w:rsid w:val="00483D6E"/>
    <w:rsid w:val="004966EA"/>
    <w:rsid w:val="004B61B2"/>
    <w:rsid w:val="004E1B62"/>
    <w:rsid w:val="00500395"/>
    <w:rsid w:val="005514B8"/>
    <w:rsid w:val="00553C39"/>
    <w:rsid w:val="005811D8"/>
    <w:rsid w:val="00592DFF"/>
    <w:rsid w:val="005A4D9F"/>
    <w:rsid w:val="005C0ED7"/>
    <w:rsid w:val="005C2988"/>
    <w:rsid w:val="005C3F83"/>
    <w:rsid w:val="005C6FB1"/>
    <w:rsid w:val="005E1508"/>
    <w:rsid w:val="006017A9"/>
    <w:rsid w:val="006202A9"/>
    <w:rsid w:val="006214D1"/>
    <w:rsid w:val="0063439D"/>
    <w:rsid w:val="00641BAB"/>
    <w:rsid w:val="00643F14"/>
    <w:rsid w:val="0065712A"/>
    <w:rsid w:val="00661BF9"/>
    <w:rsid w:val="0068727C"/>
    <w:rsid w:val="006A4BB4"/>
    <w:rsid w:val="006B0091"/>
    <w:rsid w:val="006B42F3"/>
    <w:rsid w:val="006C1DEE"/>
    <w:rsid w:val="006E34E1"/>
    <w:rsid w:val="006F0017"/>
    <w:rsid w:val="0072173B"/>
    <w:rsid w:val="007237CD"/>
    <w:rsid w:val="00741163"/>
    <w:rsid w:val="007610F3"/>
    <w:rsid w:val="0076760D"/>
    <w:rsid w:val="00770D2E"/>
    <w:rsid w:val="007755FA"/>
    <w:rsid w:val="007833E1"/>
    <w:rsid w:val="00785006"/>
    <w:rsid w:val="007B1514"/>
    <w:rsid w:val="007C059A"/>
    <w:rsid w:val="007C0915"/>
    <w:rsid w:val="00802CC2"/>
    <w:rsid w:val="00804821"/>
    <w:rsid w:val="00850615"/>
    <w:rsid w:val="00852152"/>
    <w:rsid w:val="00855504"/>
    <w:rsid w:val="0089231A"/>
    <w:rsid w:val="00893E5B"/>
    <w:rsid w:val="008A6BC7"/>
    <w:rsid w:val="008E17F7"/>
    <w:rsid w:val="008E22FB"/>
    <w:rsid w:val="008F407B"/>
    <w:rsid w:val="008F6AE4"/>
    <w:rsid w:val="009037F4"/>
    <w:rsid w:val="009316D7"/>
    <w:rsid w:val="00933D2B"/>
    <w:rsid w:val="00936AB5"/>
    <w:rsid w:val="00941596"/>
    <w:rsid w:val="009432FF"/>
    <w:rsid w:val="00964871"/>
    <w:rsid w:val="009718E1"/>
    <w:rsid w:val="00973501"/>
    <w:rsid w:val="0098605C"/>
    <w:rsid w:val="009C0974"/>
    <w:rsid w:val="009C7080"/>
    <w:rsid w:val="009D494F"/>
    <w:rsid w:val="00A60A6B"/>
    <w:rsid w:val="00A75319"/>
    <w:rsid w:val="00A933D5"/>
    <w:rsid w:val="00A93AD2"/>
    <w:rsid w:val="00A944B5"/>
    <w:rsid w:val="00AA0A48"/>
    <w:rsid w:val="00AA7921"/>
    <w:rsid w:val="00AC3F1D"/>
    <w:rsid w:val="00AC6085"/>
    <w:rsid w:val="00AE12C9"/>
    <w:rsid w:val="00AF4C5B"/>
    <w:rsid w:val="00AF60CC"/>
    <w:rsid w:val="00B13172"/>
    <w:rsid w:val="00B13854"/>
    <w:rsid w:val="00B14B5A"/>
    <w:rsid w:val="00B23BE7"/>
    <w:rsid w:val="00B24097"/>
    <w:rsid w:val="00B346ED"/>
    <w:rsid w:val="00B74A65"/>
    <w:rsid w:val="00B879BF"/>
    <w:rsid w:val="00BD5272"/>
    <w:rsid w:val="00C2563D"/>
    <w:rsid w:val="00C32D1F"/>
    <w:rsid w:val="00C54FE5"/>
    <w:rsid w:val="00C66847"/>
    <w:rsid w:val="00C81A84"/>
    <w:rsid w:val="00C83E00"/>
    <w:rsid w:val="00C9174A"/>
    <w:rsid w:val="00CC606C"/>
    <w:rsid w:val="00CD019F"/>
    <w:rsid w:val="00CD7391"/>
    <w:rsid w:val="00CD7EC5"/>
    <w:rsid w:val="00D86AA0"/>
    <w:rsid w:val="00D95959"/>
    <w:rsid w:val="00DA3F3D"/>
    <w:rsid w:val="00DC0568"/>
    <w:rsid w:val="00DC1434"/>
    <w:rsid w:val="00DC296B"/>
    <w:rsid w:val="00E03511"/>
    <w:rsid w:val="00E24DBD"/>
    <w:rsid w:val="00E25BBE"/>
    <w:rsid w:val="00E31958"/>
    <w:rsid w:val="00E572A2"/>
    <w:rsid w:val="00E57D9F"/>
    <w:rsid w:val="00E8123B"/>
    <w:rsid w:val="00E90DD5"/>
    <w:rsid w:val="00EA42BA"/>
    <w:rsid w:val="00EB3008"/>
    <w:rsid w:val="00EB479A"/>
    <w:rsid w:val="00EC089A"/>
    <w:rsid w:val="00F16053"/>
    <w:rsid w:val="00F178A8"/>
    <w:rsid w:val="00F40DA5"/>
    <w:rsid w:val="00F5234F"/>
    <w:rsid w:val="00F618C7"/>
    <w:rsid w:val="00F73906"/>
    <w:rsid w:val="00F91321"/>
    <w:rsid w:val="00F9211F"/>
    <w:rsid w:val="00FA19E5"/>
    <w:rsid w:val="00FA5829"/>
    <w:rsid w:val="00FC4060"/>
    <w:rsid w:val="00FC5ADE"/>
    <w:rsid w:val="00FD0DDF"/>
    <w:rsid w:val="00FD3ADD"/>
    <w:rsid w:val="00FD51D2"/>
    <w:rsid w:val="00FE0EFF"/>
    <w:rsid w:val="00FE31E4"/>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4A58"/>
  <w15:chartTrackingRefBased/>
  <w15:docId w15:val="{EEC025D5-FD78-44EB-8660-4FCE8258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49"/>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373A49"/>
    <w:pPr>
      <w:spacing w:after="200" w:line="260" w:lineRule="atLeast"/>
    </w:pPr>
    <w:rPr>
      <w:rFonts w:ascii="Calibri" w:eastAsia="Calibri" w:hAnsi="Calibri" w:cs="Times New Roman"/>
      <w:lang w:val="en-GB"/>
    </w:rPr>
  </w:style>
  <w:style w:type="paragraph" w:customStyle="1" w:styleId="AODocTxt">
    <w:name w:val="AODocTxt"/>
    <w:basedOn w:val="Normal"/>
    <w:rsid w:val="00373A49"/>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373A49"/>
    <w:rPr>
      <w:vertAlign w:val="superscript"/>
    </w:rPr>
  </w:style>
  <w:style w:type="paragraph" w:styleId="FootnoteText">
    <w:name w:val="footnote text"/>
    <w:basedOn w:val="AONormal"/>
    <w:link w:val="FootnoteTextChar"/>
    <w:semiHidden/>
    <w:rsid w:val="00373A49"/>
    <w:pPr>
      <w:spacing w:line="240" w:lineRule="auto"/>
      <w:ind w:left="720" w:hanging="720"/>
    </w:pPr>
    <w:rPr>
      <w:sz w:val="16"/>
    </w:rPr>
  </w:style>
  <w:style w:type="character" w:customStyle="1" w:styleId="FootnoteTextChar">
    <w:name w:val="Footnote Text Char"/>
    <w:basedOn w:val="DefaultParagraphFont"/>
    <w:link w:val="FootnoteText"/>
    <w:semiHidden/>
    <w:rsid w:val="00373A49"/>
    <w:rPr>
      <w:rFonts w:ascii="Calibri" w:eastAsia="Calibri" w:hAnsi="Calibri" w:cs="Times New Roman"/>
      <w:sz w:val="16"/>
      <w:lang w:val="en-GB"/>
    </w:rPr>
  </w:style>
  <w:style w:type="paragraph" w:customStyle="1" w:styleId="AODocTxtL1">
    <w:name w:val="AODocTxtL1"/>
    <w:basedOn w:val="AODocTxt"/>
    <w:rsid w:val="00373A49"/>
    <w:pPr>
      <w:numPr>
        <w:ilvl w:val="1"/>
      </w:numPr>
    </w:pPr>
  </w:style>
  <w:style w:type="paragraph" w:customStyle="1" w:styleId="AODocTxtL2">
    <w:name w:val="AODocTxtL2"/>
    <w:basedOn w:val="AODocTxt"/>
    <w:rsid w:val="00373A49"/>
    <w:pPr>
      <w:numPr>
        <w:ilvl w:val="2"/>
      </w:numPr>
    </w:pPr>
  </w:style>
  <w:style w:type="paragraph" w:customStyle="1" w:styleId="AODocTxtL3">
    <w:name w:val="AODocTxtL3"/>
    <w:basedOn w:val="AODocTxt"/>
    <w:rsid w:val="00373A49"/>
    <w:pPr>
      <w:numPr>
        <w:ilvl w:val="3"/>
      </w:numPr>
    </w:pPr>
  </w:style>
  <w:style w:type="paragraph" w:customStyle="1" w:styleId="AODocTxtL4">
    <w:name w:val="AODocTxtL4"/>
    <w:basedOn w:val="AODocTxt"/>
    <w:rsid w:val="00373A49"/>
    <w:pPr>
      <w:numPr>
        <w:ilvl w:val="4"/>
      </w:numPr>
    </w:pPr>
  </w:style>
  <w:style w:type="paragraph" w:customStyle="1" w:styleId="AODocTxtL5">
    <w:name w:val="AODocTxtL5"/>
    <w:basedOn w:val="AODocTxt"/>
    <w:rsid w:val="00373A49"/>
    <w:pPr>
      <w:numPr>
        <w:ilvl w:val="5"/>
      </w:numPr>
    </w:pPr>
  </w:style>
  <w:style w:type="paragraph" w:customStyle="1" w:styleId="AODocTxtL6">
    <w:name w:val="AODocTxtL6"/>
    <w:basedOn w:val="AODocTxt"/>
    <w:rsid w:val="00373A49"/>
    <w:pPr>
      <w:numPr>
        <w:ilvl w:val="6"/>
      </w:numPr>
    </w:pPr>
  </w:style>
  <w:style w:type="paragraph" w:customStyle="1" w:styleId="AODocTxtL7">
    <w:name w:val="AODocTxtL7"/>
    <w:basedOn w:val="AODocTxt"/>
    <w:rsid w:val="00373A49"/>
    <w:pPr>
      <w:numPr>
        <w:ilvl w:val="7"/>
      </w:numPr>
    </w:pPr>
  </w:style>
  <w:style w:type="paragraph" w:customStyle="1" w:styleId="AODocTxtL8">
    <w:name w:val="AODocTxtL8"/>
    <w:basedOn w:val="AODocTxt"/>
    <w:rsid w:val="00373A49"/>
    <w:pPr>
      <w:numPr>
        <w:ilvl w:val="8"/>
      </w:numPr>
    </w:pPr>
  </w:style>
  <w:style w:type="paragraph" w:customStyle="1" w:styleId="AOGenNum2">
    <w:name w:val="AOGenNum2"/>
    <w:basedOn w:val="Normal"/>
    <w:next w:val="AOGenNum2Para"/>
    <w:rsid w:val="00373A49"/>
    <w:pPr>
      <w:keepNext/>
      <w:numPr>
        <w:numId w:val="2"/>
      </w:numPr>
      <w:spacing w:before="240" w:after="200" w:line="260" w:lineRule="atLeast"/>
    </w:pPr>
    <w:rPr>
      <w:rFonts w:ascii="Calibri" w:eastAsia="Calibri" w:hAnsi="Calibri"/>
      <w:b/>
      <w:szCs w:val="22"/>
      <w:lang w:val="en-GB" w:eastAsia="en-US"/>
    </w:rPr>
  </w:style>
  <w:style w:type="paragraph" w:customStyle="1" w:styleId="AOGenNum2Para">
    <w:name w:val="AOGenNum2Para"/>
    <w:basedOn w:val="AOGenNum2"/>
    <w:next w:val="AOGenNum2List"/>
    <w:rsid w:val="00373A49"/>
    <w:pPr>
      <w:keepNext w:val="0"/>
      <w:numPr>
        <w:ilvl w:val="1"/>
      </w:numPr>
    </w:pPr>
    <w:rPr>
      <w:b w:val="0"/>
    </w:rPr>
  </w:style>
  <w:style w:type="paragraph" w:customStyle="1" w:styleId="AOGenNum2List">
    <w:name w:val="AOGenNum2List"/>
    <w:basedOn w:val="AOGenNum2"/>
    <w:rsid w:val="00373A49"/>
    <w:pPr>
      <w:keepNext w:val="0"/>
      <w:numPr>
        <w:ilvl w:val="2"/>
      </w:numPr>
    </w:pPr>
    <w:rPr>
      <w:b w:val="0"/>
    </w:rPr>
  </w:style>
  <w:style w:type="character" w:styleId="Strong">
    <w:name w:val="Strong"/>
    <w:aliases w:val="Allegato livello 1"/>
    <w:uiPriority w:val="22"/>
    <w:qFormat/>
    <w:rsid w:val="00373A49"/>
    <w:rPr>
      <w:rFonts w:ascii="Times New Roman" w:hAnsi="Times New Roman"/>
      <w:b/>
      <w:lang w:val="it-IT"/>
    </w:rPr>
  </w:style>
  <w:style w:type="character" w:styleId="CommentReference">
    <w:name w:val="annotation reference"/>
    <w:basedOn w:val="DefaultParagraphFont"/>
    <w:semiHidden/>
    <w:unhideWhenUsed/>
    <w:rsid w:val="00267CB7"/>
    <w:rPr>
      <w:sz w:val="16"/>
      <w:szCs w:val="16"/>
    </w:rPr>
  </w:style>
  <w:style w:type="paragraph" w:styleId="CommentText">
    <w:name w:val="annotation text"/>
    <w:basedOn w:val="Normal"/>
    <w:link w:val="CommentTextChar"/>
    <w:unhideWhenUsed/>
    <w:rsid w:val="00267CB7"/>
    <w:rPr>
      <w:sz w:val="20"/>
    </w:rPr>
  </w:style>
  <w:style w:type="character" w:customStyle="1" w:styleId="CommentTextChar">
    <w:name w:val="Comment Text Char"/>
    <w:basedOn w:val="DefaultParagraphFont"/>
    <w:link w:val="CommentText"/>
    <w:rsid w:val="00267CB7"/>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267CB7"/>
    <w:rPr>
      <w:b/>
      <w:bCs/>
    </w:rPr>
  </w:style>
  <w:style w:type="character" w:customStyle="1" w:styleId="CommentSubjectChar">
    <w:name w:val="Comment Subject Char"/>
    <w:basedOn w:val="CommentTextChar"/>
    <w:link w:val="CommentSubject"/>
    <w:uiPriority w:val="99"/>
    <w:semiHidden/>
    <w:rsid w:val="00267CB7"/>
    <w:rPr>
      <w:rFonts w:ascii="Times New Roman" w:eastAsia="SimSun" w:hAnsi="Times New Roman" w:cs="Times New Roman"/>
      <w:b/>
      <w:bCs/>
      <w:sz w:val="20"/>
      <w:szCs w:val="20"/>
      <w:lang w:val="it-IT" w:eastAsia="it-IT"/>
    </w:rPr>
  </w:style>
  <w:style w:type="paragraph" w:styleId="BalloonText">
    <w:name w:val="Balloon Text"/>
    <w:basedOn w:val="Normal"/>
    <w:link w:val="BalloonTextChar"/>
    <w:uiPriority w:val="99"/>
    <w:semiHidden/>
    <w:unhideWhenUsed/>
    <w:rsid w:val="00267CB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CB7"/>
    <w:rPr>
      <w:rFonts w:ascii="Segoe UI" w:eastAsia="SimSun" w:hAnsi="Segoe UI" w:cs="Segoe UI"/>
      <w:sz w:val="18"/>
      <w:szCs w:val="18"/>
      <w:lang w:val="it-IT" w:eastAsia="it-IT"/>
    </w:rPr>
  </w:style>
  <w:style w:type="paragraph" w:styleId="Revision">
    <w:name w:val="Revision"/>
    <w:hidden/>
    <w:uiPriority w:val="99"/>
    <w:semiHidden/>
    <w:rsid w:val="004966EA"/>
    <w:pPr>
      <w:spacing w:after="0" w:line="240" w:lineRule="auto"/>
    </w:pPr>
    <w:rPr>
      <w:rFonts w:ascii="Times New Roman" w:eastAsia="SimSun" w:hAnsi="Times New Roman" w:cs="Times New Roman"/>
      <w:szCs w:val="20"/>
      <w:lang w:val="it-IT" w:eastAsia="it-IT"/>
    </w:rPr>
  </w:style>
  <w:style w:type="paragraph" w:styleId="Header">
    <w:name w:val="header"/>
    <w:basedOn w:val="Normal"/>
    <w:link w:val="HeaderChar"/>
    <w:uiPriority w:val="99"/>
    <w:unhideWhenUsed/>
    <w:rsid w:val="00936AB5"/>
    <w:pPr>
      <w:tabs>
        <w:tab w:val="center" w:pos="4680"/>
        <w:tab w:val="right" w:pos="9360"/>
      </w:tabs>
      <w:spacing w:before="0"/>
    </w:pPr>
  </w:style>
  <w:style w:type="character" w:customStyle="1" w:styleId="HeaderChar">
    <w:name w:val="Header Char"/>
    <w:basedOn w:val="DefaultParagraphFont"/>
    <w:link w:val="Header"/>
    <w:uiPriority w:val="99"/>
    <w:rsid w:val="00936AB5"/>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936AB5"/>
    <w:pPr>
      <w:tabs>
        <w:tab w:val="center" w:pos="4680"/>
        <w:tab w:val="right" w:pos="9360"/>
      </w:tabs>
      <w:spacing w:before="0"/>
    </w:pPr>
  </w:style>
  <w:style w:type="character" w:customStyle="1" w:styleId="FooterChar">
    <w:name w:val="Footer Char"/>
    <w:basedOn w:val="DefaultParagraphFont"/>
    <w:link w:val="Footer"/>
    <w:uiPriority w:val="99"/>
    <w:rsid w:val="00936AB5"/>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C293-5101-43FB-84CE-E8DA56E9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Pregnolato Arianna</cp:lastModifiedBy>
  <cp:revision>2</cp:revision>
  <dcterms:created xsi:type="dcterms:W3CDTF">2021-10-07T07:17:00Z</dcterms:created>
  <dcterms:modified xsi:type="dcterms:W3CDTF">2021-10-07T07:17:00Z</dcterms:modified>
</cp:coreProperties>
</file>